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1DA8B" w14:textId="77777777" w:rsidR="00F92775" w:rsidRDefault="00EE58BF">
      <w:pPr>
        <w:pStyle w:val="PlainText"/>
        <w:jc w:val="center"/>
        <w:rPr>
          <w:rFonts w:ascii="Verdana" w:hAnsi="Verdana" w:cs="Times New Roman"/>
          <w:b/>
          <w:sz w:val="32"/>
          <w:szCs w:val="32"/>
        </w:rPr>
      </w:pPr>
      <w:r>
        <w:rPr>
          <w:noProof/>
          <w:lang w:val="en-NZ" w:eastAsia="en-NZ"/>
        </w:rPr>
        <w:drawing>
          <wp:anchor distT="0" distB="0" distL="114300" distR="114300" simplePos="0" relativeHeight="251659776" behindDoc="0" locked="0" layoutInCell="1" allowOverlap="1" wp14:anchorId="6B073E33" wp14:editId="0FEA10BC">
            <wp:simplePos x="0" y="0"/>
            <wp:positionH relativeFrom="column">
              <wp:posOffset>-316865</wp:posOffset>
            </wp:positionH>
            <wp:positionV relativeFrom="page">
              <wp:posOffset>613410</wp:posOffset>
            </wp:positionV>
            <wp:extent cx="2630170" cy="67056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NCC Logo Landscape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9" t="21265" r="6894" b="23886"/>
                    <a:stretch/>
                  </pic:blipFill>
                  <pic:spPr bwMode="auto">
                    <a:xfrm>
                      <a:off x="0" y="0"/>
                      <a:ext cx="2630170" cy="670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7BF7" w:rsidRPr="00700749">
        <w:rPr>
          <w:noProof/>
          <w:color w:val="FFFFFF" w:themeColor="background1"/>
          <w:lang w:val="en-NZ" w:eastAsia="en-N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90A67C" wp14:editId="454FA0A3">
                <wp:simplePos x="0" y="0"/>
                <wp:positionH relativeFrom="column">
                  <wp:posOffset>-313690</wp:posOffset>
                </wp:positionH>
                <wp:positionV relativeFrom="paragraph">
                  <wp:posOffset>-377190</wp:posOffset>
                </wp:positionV>
                <wp:extent cx="3253740" cy="832485"/>
                <wp:effectExtent l="1905" t="0" r="1905" b="0"/>
                <wp:wrapSquare wrapText="bothSides"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740" cy="832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BABD2A" w14:textId="77777777" w:rsidR="00FD148D" w:rsidRDefault="00FD148D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90A67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4.7pt;margin-top:-29.7pt;width:256.2pt;height:65.5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" filled="f" stroked="f">
                <v:textbox>
                  <w:txbxContent>
                    <w:p w14:paraId="01BABD2A" w14:textId="77777777" w:rsidR="00FD148D" w:rsidRDefault="00FD148D"/>
                  </w:txbxContent>
                </v:textbox>
                <w10:wrap type="square"/>
              </v:shape>
            </w:pict>
          </mc:Fallback>
        </mc:AlternateContent>
      </w:r>
      <w:r w:rsidR="00706346" w:rsidRPr="00700749">
        <w:rPr>
          <w:rFonts w:ascii="Verdana" w:hAnsi="Verdana" w:cs="Times New Roman"/>
          <w:b/>
          <w:color w:val="FFFFFF" w:themeColor="background1"/>
          <w:sz w:val="32"/>
          <w:szCs w:val="32"/>
        </w:rPr>
        <w:t>+</w:t>
      </w:r>
      <w:r w:rsidR="00F92775">
        <w:rPr>
          <w:rFonts w:ascii="Verdana" w:hAnsi="Verdana" w:cs="Times New Roman"/>
          <w:b/>
          <w:sz w:val="32"/>
          <w:szCs w:val="32"/>
        </w:rPr>
        <w:br/>
      </w:r>
    </w:p>
    <w:p w14:paraId="1FE9E595" w14:textId="77777777" w:rsidR="00F92775" w:rsidRDefault="00F92775">
      <w:pPr>
        <w:pStyle w:val="PlainText"/>
        <w:jc w:val="center"/>
        <w:rPr>
          <w:rFonts w:ascii="Verdana" w:hAnsi="Verdana" w:cs="Times New Roman"/>
          <w:b/>
          <w:sz w:val="32"/>
          <w:szCs w:val="32"/>
        </w:rPr>
      </w:pPr>
    </w:p>
    <w:p w14:paraId="6B194BDC" w14:textId="77777777" w:rsidR="00F92775" w:rsidRDefault="00F92775">
      <w:pPr>
        <w:pStyle w:val="PlainText"/>
        <w:jc w:val="center"/>
        <w:rPr>
          <w:rFonts w:ascii="Verdana" w:hAnsi="Verdana" w:cs="Times New Roman"/>
          <w:b/>
          <w:sz w:val="32"/>
          <w:szCs w:val="32"/>
        </w:rPr>
      </w:pPr>
    </w:p>
    <w:p w14:paraId="448022BE" w14:textId="77777777" w:rsidR="00F92775" w:rsidRPr="00A66A80" w:rsidRDefault="00033FA8" w:rsidP="00EF0043">
      <w:pPr>
        <w:pStyle w:val="PlainText"/>
        <w:spacing w:before="120"/>
        <w:jc w:val="center"/>
        <w:rPr>
          <w:rFonts w:ascii="Verdana" w:hAnsi="Verdana" w:cs="Times New Roman"/>
          <w:b/>
          <w:sz w:val="24"/>
          <w:szCs w:val="24"/>
        </w:rPr>
      </w:pPr>
      <w:r w:rsidRPr="00EF0043">
        <w:rPr>
          <w:rFonts w:ascii="Verdana" w:hAnsi="Verdana" w:cs="Times New Roman"/>
          <w:b/>
          <w:sz w:val="24"/>
          <w:szCs w:val="24"/>
        </w:rPr>
        <w:t xml:space="preserve">Heritage </w:t>
      </w:r>
      <w:r w:rsidR="002B6FF6" w:rsidRPr="00A66A80">
        <w:rPr>
          <w:rFonts w:ascii="Verdana" w:hAnsi="Verdana" w:cs="Times New Roman"/>
          <w:b/>
          <w:sz w:val="24"/>
          <w:szCs w:val="24"/>
        </w:rPr>
        <w:t xml:space="preserve">Project </w:t>
      </w:r>
      <w:r w:rsidRPr="00EF0043">
        <w:rPr>
          <w:rFonts w:ascii="Verdana" w:hAnsi="Verdana" w:cs="Times New Roman"/>
          <w:b/>
          <w:sz w:val="24"/>
          <w:szCs w:val="24"/>
        </w:rPr>
        <w:t>Fund</w:t>
      </w:r>
    </w:p>
    <w:p w14:paraId="02C1BB8D" w14:textId="2B97DFDC" w:rsidR="00033FA8" w:rsidRPr="00A66A80" w:rsidRDefault="00033FA8" w:rsidP="00EF0043">
      <w:pPr>
        <w:pStyle w:val="PlainText"/>
        <w:spacing w:before="120"/>
        <w:jc w:val="center"/>
        <w:rPr>
          <w:rFonts w:ascii="Verdana" w:hAnsi="Verdana"/>
          <w:b/>
          <w:sz w:val="24"/>
          <w:szCs w:val="24"/>
        </w:rPr>
      </w:pPr>
      <w:r w:rsidRPr="00EF0043">
        <w:rPr>
          <w:rFonts w:ascii="Verdana" w:hAnsi="Verdana"/>
          <w:b/>
          <w:sz w:val="24"/>
          <w:szCs w:val="24"/>
        </w:rPr>
        <w:t>Information Sheet</w:t>
      </w:r>
      <w:r w:rsidR="00A6207F" w:rsidRPr="00A66A80">
        <w:rPr>
          <w:rFonts w:ascii="Verdana" w:hAnsi="Verdana"/>
          <w:b/>
          <w:sz w:val="24"/>
          <w:szCs w:val="24"/>
        </w:rPr>
        <w:t xml:space="preserve"> </w:t>
      </w:r>
      <w:r w:rsidRPr="00EF0043">
        <w:rPr>
          <w:rFonts w:ascii="Verdana" w:hAnsi="Verdana" w:cs="Times New Roman"/>
          <w:b/>
          <w:sz w:val="24"/>
          <w:szCs w:val="24"/>
        </w:rPr>
        <w:t>20</w:t>
      </w:r>
      <w:r w:rsidR="00471E8C">
        <w:rPr>
          <w:rFonts w:ascii="Verdana" w:hAnsi="Verdana" w:cs="Times New Roman"/>
          <w:b/>
          <w:sz w:val="24"/>
          <w:szCs w:val="24"/>
        </w:rPr>
        <w:t>2</w:t>
      </w:r>
      <w:r w:rsidR="008D4C30">
        <w:rPr>
          <w:rFonts w:ascii="Verdana" w:hAnsi="Verdana" w:cs="Times New Roman"/>
          <w:b/>
          <w:sz w:val="24"/>
          <w:szCs w:val="24"/>
        </w:rPr>
        <w:t>2</w:t>
      </w:r>
    </w:p>
    <w:p w14:paraId="5D44D29C" w14:textId="77777777" w:rsidR="00033FA8" w:rsidRPr="00EF0043" w:rsidRDefault="0081047F" w:rsidP="00EF0043">
      <w:pPr>
        <w:pStyle w:val="PlainText"/>
        <w:spacing w:before="120"/>
        <w:rPr>
          <w:rFonts w:ascii="Verdana" w:hAnsi="Verdana" w:cs="Times New Roman"/>
          <w:b/>
        </w:rPr>
      </w:pPr>
      <w:r>
        <w:rPr>
          <w:rFonts w:ascii="Verdana" w:hAnsi="Verdana"/>
          <w:b/>
        </w:rPr>
        <w:br/>
      </w:r>
      <w:r w:rsidR="00033FA8" w:rsidRPr="00EF0043">
        <w:rPr>
          <w:rFonts w:ascii="Verdana" w:hAnsi="Verdana" w:cs="Times New Roman"/>
          <w:b/>
        </w:rPr>
        <w:t>Introduction</w:t>
      </w:r>
    </w:p>
    <w:p w14:paraId="345081F7" w14:textId="77777777" w:rsidR="00033FA8" w:rsidRPr="00EF0043" w:rsidRDefault="00033FA8" w:rsidP="00EF0043">
      <w:pPr>
        <w:pStyle w:val="PlainText"/>
        <w:spacing w:before="120" w:after="120"/>
        <w:rPr>
          <w:rFonts w:ascii="Verdana" w:hAnsi="Verdana" w:cs="Times New Roman"/>
        </w:rPr>
      </w:pPr>
      <w:r w:rsidRPr="00EF0043">
        <w:rPr>
          <w:rFonts w:ascii="Verdana" w:hAnsi="Verdana" w:cs="Times New Roman"/>
        </w:rPr>
        <w:t xml:space="preserve">Following the adoption of the </w:t>
      </w:r>
      <w:proofErr w:type="spellStart"/>
      <w:r w:rsidRPr="00EF0043">
        <w:rPr>
          <w:rFonts w:ascii="Verdana" w:hAnsi="Verdana" w:cs="Times New Roman"/>
        </w:rPr>
        <w:t>Whakat</w:t>
      </w:r>
      <w:r w:rsidR="00D60793">
        <w:rPr>
          <w:rFonts w:ascii="Verdana" w:hAnsi="Verdana" w:cs="Times New Roman"/>
        </w:rPr>
        <w:t>ū</w:t>
      </w:r>
      <w:proofErr w:type="spellEnd"/>
      <w:r w:rsidRPr="00EF0043">
        <w:rPr>
          <w:rFonts w:ascii="Verdana" w:hAnsi="Verdana" w:cs="Times New Roman"/>
        </w:rPr>
        <w:t xml:space="preserve"> Nelson Heritage Strategy in November 2006, the Council established a </w:t>
      </w:r>
      <w:r w:rsidR="00677D1F" w:rsidRPr="00A6207F">
        <w:rPr>
          <w:rFonts w:ascii="Verdana" w:hAnsi="Verdana" w:cs="Times New Roman"/>
        </w:rPr>
        <w:t xml:space="preserve">fund </w:t>
      </w:r>
      <w:r w:rsidRPr="00EF0043">
        <w:rPr>
          <w:rFonts w:ascii="Verdana" w:hAnsi="Verdana" w:cs="Times New Roman"/>
        </w:rPr>
        <w:t>to provide grants to the owners of historic properties</w:t>
      </w:r>
      <w:r w:rsidR="00F92775" w:rsidRPr="00A6207F">
        <w:rPr>
          <w:rFonts w:ascii="Verdana" w:hAnsi="Verdana" w:cs="Times New Roman"/>
        </w:rPr>
        <w:t xml:space="preserve"> or</w:t>
      </w:r>
      <w:r w:rsidR="00556177" w:rsidRPr="00A6207F">
        <w:rPr>
          <w:rFonts w:ascii="Verdana" w:hAnsi="Verdana" w:cs="Times New Roman"/>
        </w:rPr>
        <w:t xml:space="preserve"> with archaeological sites located on their property</w:t>
      </w:r>
      <w:r w:rsidRPr="00EF0043">
        <w:rPr>
          <w:rFonts w:ascii="Verdana" w:hAnsi="Verdana" w:cs="Times New Roman"/>
        </w:rPr>
        <w:t>, and to others concerned with the city’s heritage, to encourage the conservation of buildings, objects and sites of heritage value in the city.</w:t>
      </w:r>
    </w:p>
    <w:p w14:paraId="0F96C2AA" w14:textId="00042D8E" w:rsidR="00033FA8" w:rsidRPr="00A6207F" w:rsidRDefault="0081047F" w:rsidP="00EF0043">
      <w:pPr>
        <w:pStyle w:val="PlainText"/>
        <w:tabs>
          <w:tab w:val="left" w:pos="720"/>
        </w:tabs>
        <w:spacing w:before="120"/>
        <w:rPr>
          <w:rFonts w:ascii="Verdana" w:hAnsi="Verdana" w:cs="Times New Roman"/>
        </w:rPr>
      </w:pPr>
      <w:r>
        <w:rPr>
          <w:rFonts w:ascii="Verdana" w:hAnsi="Verdana" w:cs="Times New Roman"/>
        </w:rPr>
        <w:br/>
      </w:r>
      <w:r w:rsidR="00033FA8" w:rsidRPr="00EF0043">
        <w:rPr>
          <w:rFonts w:ascii="Verdana" w:hAnsi="Verdana" w:cs="Times New Roman"/>
        </w:rPr>
        <w:t xml:space="preserve">Grants are available to maintain, repair, restore, stabilise (see definitions </w:t>
      </w:r>
      <w:r>
        <w:rPr>
          <w:rFonts w:ascii="Verdana" w:hAnsi="Verdana" w:cs="Times New Roman"/>
        </w:rPr>
        <w:t>next page</w:t>
      </w:r>
      <w:r w:rsidR="00033FA8" w:rsidRPr="00EF0043">
        <w:rPr>
          <w:rFonts w:ascii="Verdana" w:hAnsi="Verdana" w:cs="Times New Roman"/>
        </w:rPr>
        <w:t xml:space="preserve">) </w:t>
      </w:r>
      <w:r w:rsidR="006D073C" w:rsidRPr="00A6207F">
        <w:rPr>
          <w:rFonts w:ascii="Verdana" w:hAnsi="Verdana" w:cs="Times New Roman"/>
        </w:rPr>
        <w:t>or</w:t>
      </w:r>
      <w:r w:rsidR="00033FA8" w:rsidRPr="00EF0043">
        <w:rPr>
          <w:rFonts w:ascii="Verdana" w:hAnsi="Verdana" w:cs="Times New Roman"/>
        </w:rPr>
        <w:t xml:space="preserve"> provide advice and work for statutory seismic strengthening</w:t>
      </w:r>
      <w:r w:rsidR="00EB72DD" w:rsidRPr="00A6207F">
        <w:rPr>
          <w:rStyle w:val="FootnoteReference"/>
          <w:rFonts w:ascii="Verdana" w:hAnsi="Verdana" w:cs="Times New Roman"/>
        </w:rPr>
        <w:footnoteReference w:id="1"/>
      </w:r>
      <w:r w:rsidR="00033FA8" w:rsidRPr="00EF0043">
        <w:rPr>
          <w:rFonts w:ascii="Verdana" w:hAnsi="Verdana" w:cs="Times New Roman"/>
        </w:rPr>
        <w:t xml:space="preserve"> for buildings, objects and sites identified in </w:t>
      </w:r>
      <w:r w:rsidR="00F20496" w:rsidRPr="00A6207F">
        <w:rPr>
          <w:rFonts w:ascii="Verdana" w:hAnsi="Verdana" w:cs="Times New Roman"/>
        </w:rPr>
        <w:t xml:space="preserve">the Nelson </w:t>
      </w:r>
      <w:r w:rsidR="00033FA8" w:rsidRPr="00EF0043">
        <w:rPr>
          <w:rFonts w:ascii="Verdana" w:hAnsi="Verdana" w:cs="Times New Roman"/>
        </w:rPr>
        <w:t>Resource Management Plan.</w:t>
      </w:r>
      <w:r w:rsidR="001B0194" w:rsidRPr="001B0194">
        <w:rPr>
          <w:rFonts w:ascii="Verdana" w:hAnsi="Verdana" w:cs="Times New Roman"/>
        </w:rPr>
        <w:t xml:space="preserve"> </w:t>
      </w:r>
      <w:r w:rsidR="001B0194" w:rsidRPr="00EF0043">
        <w:rPr>
          <w:rFonts w:ascii="Verdana" w:hAnsi="Verdana" w:cs="Times New Roman"/>
        </w:rPr>
        <w:t xml:space="preserve">The Heritage </w:t>
      </w:r>
      <w:r w:rsidR="001B0194" w:rsidRPr="00A6207F">
        <w:rPr>
          <w:rFonts w:ascii="Verdana" w:hAnsi="Verdana" w:cs="Times New Roman"/>
        </w:rPr>
        <w:t xml:space="preserve">Project </w:t>
      </w:r>
      <w:r w:rsidR="001B0194" w:rsidRPr="00EF0043">
        <w:rPr>
          <w:rFonts w:ascii="Verdana" w:hAnsi="Verdana" w:cs="Times New Roman"/>
        </w:rPr>
        <w:t xml:space="preserve">Fund is </w:t>
      </w:r>
      <w:r w:rsidR="001B0194" w:rsidRPr="00A6207F">
        <w:rPr>
          <w:rFonts w:ascii="Verdana" w:hAnsi="Verdana" w:cs="Times New Roman"/>
        </w:rPr>
        <w:t xml:space="preserve">a </w:t>
      </w:r>
      <w:r w:rsidR="001B0194" w:rsidRPr="00EF0043">
        <w:rPr>
          <w:rFonts w:ascii="Verdana" w:hAnsi="Verdana" w:cs="Times New Roman"/>
        </w:rPr>
        <w:t>limited funding resource</w:t>
      </w:r>
      <w:r w:rsidR="001B0194">
        <w:rPr>
          <w:rFonts w:ascii="Verdana" w:hAnsi="Verdana" w:cs="Times New Roman"/>
        </w:rPr>
        <w:t xml:space="preserve"> so is therefore contestable, and </w:t>
      </w:r>
      <w:r w:rsidR="001B0194" w:rsidRPr="00EF0043">
        <w:rPr>
          <w:rFonts w:ascii="Verdana" w:hAnsi="Verdana" w:cs="Times New Roman"/>
        </w:rPr>
        <w:t>it may not be possible to support all applications.</w:t>
      </w:r>
      <w:r w:rsidR="009A7044">
        <w:rPr>
          <w:rFonts w:ascii="Verdana" w:hAnsi="Verdana" w:cs="Times New Roman"/>
        </w:rPr>
        <w:t xml:space="preserve"> </w:t>
      </w:r>
      <w:r w:rsidR="00F06D89">
        <w:rPr>
          <w:rFonts w:ascii="Verdana" w:hAnsi="Verdana" w:cs="Times New Roman"/>
        </w:rPr>
        <w:t>A summary of the grants allocated in 20</w:t>
      </w:r>
      <w:r w:rsidR="0051276B">
        <w:rPr>
          <w:rFonts w:ascii="Verdana" w:hAnsi="Verdana" w:cs="Times New Roman"/>
        </w:rPr>
        <w:t>2</w:t>
      </w:r>
      <w:r w:rsidR="008D4C30">
        <w:rPr>
          <w:rFonts w:ascii="Verdana" w:hAnsi="Verdana" w:cs="Times New Roman"/>
        </w:rPr>
        <w:t>1</w:t>
      </w:r>
      <w:r w:rsidR="00F06D89">
        <w:rPr>
          <w:rFonts w:ascii="Verdana" w:hAnsi="Verdana" w:cs="Times New Roman"/>
        </w:rPr>
        <w:t xml:space="preserve"> </w:t>
      </w:r>
      <w:r w:rsidR="00EF0043">
        <w:rPr>
          <w:rFonts w:ascii="Verdana" w:hAnsi="Verdana" w:cs="Times New Roman"/>
        </w:rPr>
        <w:t>is available online at nelson.govt.nz/heritage-project-fund.</w:t>
      </w:r>
    </w:p>
    <w:p w14:paraId="25B6B6BF" w14:textId="77777777" w:rsidR="006D073C" w:rsidRPr="00EF0043" w:rsidRDefault="006D073C" w:rsidP="006D073C">
      <w:pPr>
        <w:pStyle w:val="PlainText"/>
        <w:tabs>
          <w:tab w:val="left" w:pos="720"/>
        </w:tabs>
        <w:spacing w:before="120"/>
        <w:rPr>
          <w:rFonts w:ascii="Verdana" w:hAnsi="Verdana" w:cs="Times New Roman"/>
        </w:rPr>
      </w:pPr>
    </w:p>
    <w:p w14:paraId="6D8D7FB2" w14:textId="77777777" w:rsidR="00033FA8" w:rsidRPr="00EF0043" w:rsidRDefault="00033FA8" w:rsidP="00EF0043">
      <w:pPr>
        <w:pStyle w:val="PlainText"/>
        <w:numPr>
          <w:ilvl w:val="0"/>
          <w:numId w:val="8"/>
        </w:numPr>
        <w:spacing w:before="120"/>
        <w:ind w:hanging="720"/>
        <w:rPr>
          <w:rFonts w:ascii="Verdana" w:hAnsi="Verdana" w:cs="Times New Roman"/>
        </w:rPr>
      </w:pPr>
      <w:r w:rsidRPr="00EF0043">
        <w:rPr>
          <w:rFonts w:ascii="Verdana" w:hAnsi="Verdana" w:cs="Times New Roman"/>
          <w:b/>
        </w:rPr>
        <w:t>Amount available</w:t>
      </w:r>
      <w:r w:rsidRPr="00EF0043">
        <w:rPr>
          <w:rFonts w:ascii="Verdana" w:hAnsi="Verdana" w:cs="Times New Roman"/>
        </w:rPr>
        <w:t xml:space="preserve">: </w:t>
      </w:r>
    </w:p>
    <w:p w14:paraId="6868C659" w14:textId="3CF6B361" w:rsidR="00033FA8" w:rsidRPr="00EF0043" w:rsidRDefault="00033FA8" w:rsidP="00EF0043">
      <w:pPr>
        <w:pStyle w:val="PlainText"/>
        <w:tabs>
          <w:tab w:val="left" w:pos="720"/>
        </w:tabs>
        <w:spacing w:before="120"/>
        <w:ind w:left="720"/>
        <w:rPr>
          <w:rFonts w:ascii="Verdana" w:hAnsi="Verdana" w:cs="Times New Roman"/>
        </w:rPr>
      </w:pPr>
      <w:r w:rsidRPr="00EF0043">
        <w:rPr>
          <w:rFonts w:ascii="Verdana" w:hAnsi="Verdana" w:cs="Times New Roman"/>
        </w:rPr>
        <w:t xml:space="preserve">Grants are available for </w:t>
      </w:r>
      <w:r w:rsidR="003F4E13" w:rsidRPr="00A6207F">
        <w:rPr>
          <w:rFonts w:ascii="Verdana" w:hAnsi="Verdana" w:cs="Times New Roman"/>
        </w:rPr>
        <w:t xml:space="preserve">successful </w:t>
      </w:r>
      <w:r w:rsidRPr="00EF0043">
        <w:rPr>
          <w:rFonts w:ascii="Verdana" w:hAnsi="Verdana" w:cs="Times New Roman"/>
        </w:rPr>
        <w:t>proj</w:t>
      </w:r>
      <w:r w:rsidR="002A76F3" w:rsidRPr="00A6207F">
        <w:rPr>
          <w:rFonts w:ascii="Verdana" w:hAnsi="Verdana" w:cs="Times New Roman"/>
        </w:rPr>
        <w:t>ects with a minimum of $1,000 (</w:t>
      </w:r>
      <w:r w:rsidRPr="00EF0043">
        <w:rPr>
          <w:rFonts w:ascii="Verdana" w:hAnsi="Verdana" w:cs="Times New Roman"/>
        </w:rPr>
        <w:t>GST</w:t>
      </w:r>
      <w:r w:rsidR="009C03C5">
        <w:rPr>
          <w:rFonts w:ascii="Verdana" w:hAnsi="Verdana" w:cs="Times New Roman"/>
        </w:rPr>
        <w:t xml:space="preserve"> included</w:t>
      </w:r>
      <w:r w:rsidRPr="00EF0043">
        <w:rPr>
          <w:rFonts w:ascii="Verdana" w:hAnsi="Verdana" w:cs="Times New Roman"/>
        </w:rPr>
        <w:t>)</w:t>
      </w:r>
      <w:r w:rsidR="009C03C5">
        <w:rPr>
          <w:rFonts w:ascii="Verdana" w:hAnsi="Verdana" w:cs="Times New Roman"/>
        </w:rPr>
        <w:t>.</w:t>
      </w:r>
      <w:r w:rsidR="00DB5D37">
        <w:rPr>
          <w:rFonts w:ascii="Verdana" w:hAnsi="Verdana" w:cs="Times New Roman"/>
        </w:rPr>
        <w:t xml:space="preserve"> </w:t>
      </w:r>
      <w:r w:rsidR="00F06D89">
        <w:rPr>
          <w:rFonts w:ascii="Verdana" w:hAnsi="Verdana" w:cs="Times New Roman"/>
        </w:rPr>
        <w:t xml:space="preserve">The total available fund for this year is </w:t>
      </w:r>
      <w:r w:rsidR="00F06D89" w:rsidRPr="0051276B">
        <w:rPr>
          <w:rFonts w:ascii="Verdana" w:hAnsi="Verdana" w:cs="Times New Roman"/>
        </w:rPr>
        <w:t>$</w:t>
      </w:r>
      <w:r w:rsidR="0051276B" w:rsidRPr="0051276B">
        <w:rPr>
          <w:rFonts w:ascii="Verdana" w:hAnsi="Verdana" w:cs="Times New Roman"/>
        </w:rPr>
        <w:t>107,798</w:t>
      </w:r>
      <w:r w:rsidR="00F06D89" w:rsidRPr="0051276B">
        <w:rPr>
          <w:rFonts w:ascii="Verdana" w:hAnsi="Verdana" w:cs="Times New Roman"/>
        </w:rPr>
        <w:t>.</w:t>
      </w:r>
      <w:r w:rsidR="00F06D89">
        <w:rPr>
          <w:rFonts w:ascii="Verdana" w:hAnsi="Verdana" w:cs="Times New Roman"/>
        </w:rPr>
        <w:t xml:space="preserve"> </w:t>
      </w:r>
      <w:r w:rsidR="00A6207F">
        <w:rPr>
          <w:rFonts w:ascii="Verdana" w:hAnsi="Verdana" w:cs="Times New Roman"/>
        </w:rPr>
        <w:br/>
      </w:r>
    </w:p>
    <w:p w14:paraId="168E39BF" w14:textId="77777777" w:rsidR="00033FA8" w:rsidRPr="00EF0043" w:rsidRDefault="00033FA8" w:rsidP="00EF0043">
      <w:pPr>
        <w:pStyle w:val="PlainText"/>
        <w:numPr>
          <w:ilvl w:val="0"/>
          <w:numId w:val="8"/>
        </w:numPr>
        <w:spacing w:before="120"/>
        <w:ind w:hanging="720"/>
        <w:rPr>
          <w:rFonts w:ascii="Verdana" w:hAnsi="Verdana" w:cs="Times New Roman"/>
        </w:rPr>
      </w:pPr>
      <w:r w:rsidRPr="00EF0043">
        <w:rPr>
          <w:rFonts w:ascii="Verdana" w:hAnsi="Verdana" w:cs="Times New Roman"/>
          <w:b/>
        </w:rPr>
        <w:t>Eligibility criteria</w:t>
      </w:r>
      <w:r w:rsidRPr="00EF0043">
        <w:rPr>
          <w:rFonts w:ascii="Verdana" w:hAnsi="Verdana" w:cs="Times New Roman"/>
        </w:rPr>
        <w:t>:</w:t>
      </w:r>
    </w:p>
    <w:p w14:paraId="694A2010" w14:textId="77777777" w:rsidR="007A5157" w:rsidRPr="00EF0043" w:rsidRDefault="00033FA8" w:rsidP="00EF0043">
      <w:pPr>
        <w:pStyle w:val="PlainText"/>
        <w:numPr>
          <w:ilvl w:val="0"/>
          <w:numId w:val="11"/>
        </w:numPr>
        <w:spacing w:before="120"/>
        <w:ind w:left="1440" w:hanging="720"/>
        <w:rPr>
          <w:rFonts w:ascii="Verdana" w:hAnsi="Verdana" w:cs="Times New Roman"/>
        </w:rPr>
      </w:pPr>
      <w:r w:rsidRPr="00EF0043">
        <w:rPr>
          <w:rFonts w:ascii="Verdana" w:hAnsi="Verdana" w:cs="Times New Roman"/>
        </w:rPr>
        <w:t>The building</w:t>
      </w:r>
      <w:r w:rsidR="00EF0043">
        <w:rPr>
          <w:rFonts w:ascii="Verdana" w:hAnsi="Verdana" w:cs="Times New Roman"/>
        </w:rPr>
        <w:t>,</w:t>
      </w:r>
      <w:r w:rsidRPr="00EF0043">
        <w:rPr>
          <w:rFonts w:ascii="Verdana" w:hAnsi="Verdana" w:cs="Times New Roman"/>
        </w:rPr>
        <w:t xml:space="preserve"> object or site must be listed in the </w:t>
      </w:r>
      <w:r w:rsidR="00F20496" w:rsidRPr="00A6207F">
        <w:rPr>
          <w:rFonts w:ascii="Verdana" w:hAnsi="Verdana" w:cs="Times New Roman"/>
        </w:rPr>
        <w:t xml:space="preserve">Nelson </w:t>
      </w:r>
      <w:r w:rsidRPr="00EF0043">
        <w:rPr>
          <w:rFonts w:ascii="Verdana" w:hAnsi="Verdana" w:cs="Times New Roman"/>
        </w:rPr>
        <w:t xml:space="preserve">Resource Management Plan. </w:t>
      </w:r>
    </w:p>
    <w:p w14:paraId="5BBCF12F" w14:textId="77777777" w:rsidR="00033FA8" w:rsidRPr="00EF0043" w:rsidRDefault="00566EC1" w:rsidP="00EF0043">
      <w:pPr>
        <w:pStyle w:val="PlainText"/>
        <w:numPr>
          <w:ilvl w:val="0"/>
          <w:numId w:val="11"/>
        </w:numPr>
        <w:spacing w:before="120"/>
        <w:ind w:left="1440" w:hanging="720"/>
        <w:rPr>
          <w:rFonts w:ascii="Verdana" w:hAnsi="Verdana" w:cs="Times New Roman"/>
        </w:rPr>
      </w:pPr>
      <w:r w:rsidRPr="00A6207F">
        <w:rPr>
          <w:rFonts w:ascii="Verdana" w:hAnsi="Verdana"/>
        </w:rPr>
        <w:t>T</w:t>
      </w:r>
      <w:r w:rsidR="00033FA8" w:rsidRPr="00EF0043">
        <w:rPr>
          <w:rFonts w:ascii="Verdana" w:hAnsi="Verdana" w:cs="Times New Roman"/>
        </w:rPr>
        <w:t>he building, object or site must not be owned by the Crown or Council</w:t>
      </w:r>
      <w:r w:rsidR="00F20496" w:rsidRPr="00A6207F">
        <w:rPr>
          <w:rFonts w:ascii="Verdana" w:hAnsi="Verdana" w:cs="Times New Roman"/>
        </w:rPr>
        <w:t>, or their agencies</w:t>
      </w:r>
      <w:r w:rsidR="00033FA8" w:rsidRPr="00EF0043">
        <w:rPr>
          <w:rFonts w:ascii="Verdana" w:hAnsi="Verdana" w:cs="Times New Roman"/>
        </w:rPr>
        <w:t>.</w:t>
      </w:r>
    </w:p>
    <w:p w14:paraId="7A7D7D13" w14:textId="77777777" w:rsidR="00033FA8" w:rsidRPr="00EF0043" w:rsidRDefault="00033FA8" w:rsidP="00EF0043">
      <w:pPr>
        <w:pStyle w:val="PlainText"/>
        <w:numPr>
          <w:ilvl w:val="0"/>
          <w:numId w:val="11"/>
        </w:numPr>
        <w:tabs>
          <w:tab w:val="left" w:pos="720"/>
        </w:tabs>
        <w:spacing w:before="120"/>
        <w:ind w:left="1440" w:hanging="720"/>
        <w:rPr>
          <w:rFonts w:ascii="Verdana" w:hAnsi="Verdana" w:cs="Times New Roman"/>
        </w:rPr>
      </w:pPr>
      <w:r w:rsidRPr="00EF0043">
        <w:rPr>
          <w:rFonts w:ascii="Verdana" w:hAnsi="Verdana" w:cs="Times New Roman"/>
        </w:rPr>
        <w:t>The following types of projects are eligible for funding:</w:t>
      </w:r>
    </w:p>
    <w:p w14:paraId="3B343C69" w14:textId="77777777" w:rsidR="0033507F" w:rsidRPr="00EF0043" w:rsidRDefault="008458FD" w:rsidP="00EF0043">
      <w:pPr>
        <w:pStyle w:val="PlainText"/>
        <w:numPr>
          <w:ilvl w:val="0"/>
          <w:numId w:val="14"/>
        </w:numPr>
        <w:tabs>
          <w:tab w:val="left" w:pos="720"/>
        </w:tabs>
        <w:spacing w:before="120"/>
        <w:ind w:left="1980" w:hanging="540"/>
        <w:rPr>
          <w:rFonts w:ascii="Verdana" w:hAnsi="Verdana" w:cs="Times New Roman"/>
        </w:rPr>
      </w:pPr>
      <w:r w:rsidRPr="00A6207F">
        <w:rPr>
          <w:rFonts w:ascii="Verdana" w:hAnsi="Verdana"/>
        </w:rPr>
        <w:t>S</w:t>
      </w:r>
      <w:r w:rsidR="000420A4" w:rsidRPr="00A6207F">
        <w:rPr>
          <w:rFonts w:ascii="Verdana" w:hAnsi="Verdana"/>
        </w:rPr>
        <w:t xml:space="preserve">tabilisation, repair or restoration of original heritage fabric relating to </w:t>
      </w:r>
      <w:r w:rsidR="00E82E80" w:rsidRPr="00A6207F">
        <w:rPr>
          <w:rFonts w:ascii="Verdana" w:hAnsi="Verdana" w:cs="Times New Roman"/>
        </w:rPr>
        <w:t>histo</w:t>
      </w:r>
      <w:r w:rsidR="00033FA8" w:rsidRPr="00EF0043">
        <w:rPr>
          <w:rFonts w:ascii="Verdana" w:hAnsi="Verdana" w:cs="Times New Roman"/>
        </w:rPr>
        <w:t>ric</w:t>
      </w:r>
      <w:r w:rsidR="000420A4" w:rsidRPr="00A6207F">
        <w:rPr>
          <w:rFonts w:ascii="Verdana" w:hAnsi="Verdana" w:cs="Times New Roman"/>
        </w:rPr>
        <w:t xml:space="preserve"> buildings or structures (</w:t>
      </w:r>
      <w:r w:rsidR="001A641E" w:rsidRPr="00A6207F">
        <w:rPr>
          <w:rFonts w:ascii="Verdana" w:hAnsi="Verdana" w:cs="Times New Roman"/>
        </w:rPr>
        <w:t>e.g.</w:t>
      </w:r>
      <w:r w:rsidR="000420A4" w:rsidRPr="00A6207F">
        <w:rPr>
          <w:rFonts w:ascii="Verdana" w:hAnsi="Verdana" w:cs="Times New Roman"/>
        </w:rPr>
        <w:t xml:space="preserve"> repairs to masonry, joinery, plaster or glazing, earthquake strengthening</w:t>
      </w:r>
      <w:r w:rsidR="000420A4" w:rsidRPr="00A6207F">
        <w:rPr>
          <w:rFonts w:ascii="Verdana" w:hAnsi="Verdana" w:cs="Times New Roman"/>
          <w:vertAlign w:val="superscript"/>
        </w:rPr>
        <w:t>1</w:t>
      </w:r>
      <w:r w:rsidR="000420A4" w:rsidRPr="00A6207F">
        <w:rPr>
          <w:rFonts w:ascii="Verdana" w:hAnsi="Verdana" w:cs="Times New Roman"/>
        </w:rPr>
        <w:t xml:space="preserve"> or fire protection); provided the work </w:t>
      </w:r>
      <w:r w:rsidR="0033507F" w:rsidRPr="00A6207F">
        <w:rPr>
          <w:rFonts w:ascii="Verdana" w:hAnsi="Verdana" w:cs="Times New Roman"/>
        </w:rPr>
        <w:t>has</w:t>
      </w:r>
      <w:r w:rsidR="0033507F" w:rsidRPr="00EF0043">
        <w:rPr>
          <w:rFonts w:ascii="Verdana" w:hAnsi="Verdana" w:cs="Times New Roman"/>
        </w:rPr>
        <w:t xml:space="preserve"> all necessary Council and </w:t>
      </w:r>
      <w:r w:rsidR="0033507F" w:rsidRPr="00A6207F">
        <w:rPr>
          <w:rFonts w:ascii="Verdana" w:hAnsi="Verdana" w:cs="Times New Roman"/>
        </w:rPr>
        <w:t xml:space="preserve">Heritage New Zealand </w:t>
      </w:r>
      <w:r w:rsidR="0033507F" w:rsidRPr="00EF0043">
        <w:rPr>
          <w:rFonts w:ascii="Verdana" w:hAnsi="Verdana" w:cs="Times New Roman"/>
        </w:rPr>
        <w:t>approvals</w:t>
      </w:r>
      <w:r w:rsidR="0033507F" w:rsidRPr="00A6207F">
        <w:rPr>
          <w:rFonts w:ascii="Verdana" w:hAnsi="Verdana" w:cs="Times New Roman"/>
        </w:rPr>
        <w:t xml:space="preserve"> and is to the standard approved by C</w:t>
      </w:r>
      <w:r w:rsidR="000420A4" w:rsidRPr="00A6207F">
        <w:rPr>
          <w:rFonts w:ascii="Verdana" w:hAnsi="Verdana" w:cs="Times New Roman"/>
        </w:rPr>
        <w:t>ouncil</w:t>
      </w:r>
      <w:r w:rsidR="0033507F" w:rsidRPr="00A6207F">
        <w:rPr>
          <w:rFonts w:ascii="Verdana" w:hAnsi="Verdana" w:cs="Times New Roman"/>
        </w:rPr>
        <w:t>.</w:t>
      </w:r>
    </w:p>
    <w:p w14:paraId="5DFE6162" w14:textId="77777777" w:rsidR="00033FA8" w:rsidRPr="00EF0043" w:rsidRDefault="008458FD" w:rsidP="00EF0043">
      <w:pPr>
        <w:pStyle w:val="PlainText"/>
        <w:numPr>
          <w:ilvl w:val="0"/>
          <w:numId w:val="14"/>
        </w:numPr>
        <w:tabs>
          <w:tab w:val="left" w:pos="720"/>
        </w:tabs>
        <w:spacing w:before="120"/>
        <w:ind w:left="1980" w:hanging="540"/>
        <w:rPr>
          <w:rFonts w:ascii="Verdana" w:hAnsi="Verdana" w:cs="Times New Roman"/>
        </w:rPr>
      </w:pPr>
      <w:r w:rsidRPr="00A6207F">
        <w:rPr>
          <w:rFonts w:ascii="Verdana" w:hAnsi="Verdana" w:cs="Times New Roman"/>
        </w:rPr>
        <w:t>P</w:t>
      </w:r>
      <w:r w:rsidR="00033FA8" w:rsidRPr="00EF0043">
        <w:rPr>
          <w:rFonts w:ascii="Verdana" w:hAnsi="Verdana" w:cs="Times New Roman"/>
        </w:rPr>
        <w:t>rofessional services (</w:t>
      </w:r>
      <w:r w:rsidRPr="00A6207F">
        <w:rPr>
          <w:rFonts w:ascii="Verdana" w:hAnsi="Verdana" w:cs="Times New Roman"/>
        </w:rPr>
        <w:t>e.g.</w:t>
      </w:r>
      <w:r w:rsidR="00033FA8" w:rsidRPr="00EF0043">
        <w:rPr>
          <w:rFonts w:ascii="Verdana" w:hAnsi="Verdana" w:cs="Times New Roman"/>
        </w:rPr>
        <w:t xml:space="preserve"> research, condition reports, conservation plans, heritage plans, conservation work specifications, management plans)</w:t>
      </w:r>
    </w:p>
    <w:p w14:paraId="02EAD342" w14:textId="77777777" w:rsidR="00033FA8" w:rsidRPr="00EF0043" w:rsidRDefault="00033FA8" w:rsidP="00EF0043">
      <w:pPr>
        <w:pStyle w:val="PlainText"/>
        <w:numPr>
          <w:ilvl w:val="0"/>
          <w:numId w:val="11"/>
        </w:numPr>
        <w:tabs>
          <w:tab w:val="left" w:pos="720"/>
        </w:tabs>
        <w:spacing w:before="120"/>
        <w:ind w:left="1440" w:hanging="720"/>
        <w:rPr>
          <w:rFonts w:ascii="Verdana" w:hAnsi="Verdana" w:cs="Times New Roman"/>
        </w:rPr>
      </w:pPr>
      <w:r w:rsidRPr="00EF0043">
        <w:rPr>
          <w:rFonts w:ascii="Verdana" w:hAnsi="Verdana"/>
        </w:rPr>
        <w:t xml:space="preserve">Assistance will not be provided for non-essential additions or alterations to listed buildings or objects, nor for the acquisition or relocation of listed buildings, </w:t>
      </w:r>
      <w:proofErr w:type="gramStart"/>
      <w:r w:rsidRPr="00EF0043">
        <w:rPr>
          <w:rFonts w:ascii="Verdana" w:hAnsi="Verdana"/>
        </w:rPr>
        <w:t>objects</w:t>
      </w:r>
      <w:proofErr w:type="gramEnd"/>
      <w:r w:rsidRPr="00EF0043">
        <w:rPr>
          <w:rFonts w:ascii="Verdana" w:hAnsi="Verdana"/>
        </w:rPr>
        <w:t xml:space="preserve"> </w:t>
      </w:r>
      <w:r w:rsidR="00F20496" w:rsidRPr="00A6207F">
        <w:rPr>
          <w:rFonts w:ascii="Verdana" w:hAnsi="Verdana" w:cs="Times New Roman"/>
        </w:rPr>
        <w:t xml:space="preserve">or </w:t>
      </w:r>
      <w:r w:rsidRPr="00EF0043">
        <w:rPr>
          <w:rFonts w:ascii="Verdana" w:hAnsi="Verdana"/>
        </w:rPr>
        <w:t>sites.</w:t>
      </w:r>
    </w:p>
    <w:p w14:paraId="05B7389D" w14:textId="2BDC4A7D" w:rsidR="00A6207F" w:rsidRDefault="00033FA8" w:rsidP="00D77BE6">
      <w:pPr>
        <w:pStyle w:val="PlainText"/>
        <w:numPr>
          <w:ilvl w:val="0"/>
          <w:numId w:val="11"/>
        </w:numPr>
        <w:tabs>
          <w:tab w:val="left" w:pos="720"/>
        </w:tabs>
        <w:spacing w:before="120"/>
        <w:ind w:left="1440" w:hanging="720"/>
        <w:rPr>
          <w:rFonts w:ascii="Verdana" w:hAnsi="Verdana" w:cs="Times New Roman"/>
        </w:rPr>
      </w:pPr>
      <w:r w:rsidRPr="00EF0043">
        <w:rPr>
          <w:rFonts w:ascii="Verdana" w:hAnsi="Verdana" w:cs="Times New Roman"/>
        </w:rPr>
        <w:t xml:space="preserve">Applications must be </w:t>
      </w:r>
      <w:proofErr w:type="gramStart"/>
      <w:r w:rsidRPr="00EF0043">
        <w:rPr>
          <w:rFonts w:ascii="Verdana" w:hAnsi="Verdana" w:cs="Times New Roman"/>
        </w:rPr>
        <w:t>made</w:t>
      </w:r>
      <w:proofErr w:type="gramEnd"/>
      <w:r w:rsidRPr="00EF0043">
        <w:rPr>
          <w:rFonts w:ascii="Verdana" w:hAnsi="Verdana" w:cs="Times New Roman"/>
        </w:rPr>
        <w:t xml:space="preserve"> </w:t>
      </w:r>
      <w:r w:rsidR="0051276B">
        <w:rPr>
          <w:rFonts w:ascii="Verdana" w:hAnsi="Verdana" w:cs="Times New Roman"/>
        </w:rPr>
        <w:t xml:space="preserve">and the grant agreement must be signed </w:t>
      </w:r>
      <w:r w:rsidRPr="00EF0043">
        <w:rPr>
          <w:rFonts w:ascii="Verdana" w:hAnsi="Verdana" w:cs="Times New Roman"/>
        </w:rPr>
        <w:t xml:space="preserve">before the work starts (retrospective funding is not available) and work must be completed </w:t>
      </w:r>
      <w:r w:rsidR="00AB6532" w:rsidRPr="00A6207F">
        <w:rPr>
          <w:rFonts w:ascii="Verdana" w:hAnsi="Verdana" w:cs="Times New Roman"/>
        </w:rPr>
        <w:t xml:space="preserve">by the end of the </w:t>
      </w:r>
      <w:r w:rsidRPr="00EF0043">
        <w:rPr>
          <w:rFonts w:ascii="Verdana" w:hAnsi="Verdana" w:cs="Times New Roman"/>
        </w:rPr>
        <w:t xml:space="preserve">financial year </w:t>
      </w:r>
      <w:r w:rsidR="00AB6532" w:rsidRPr="00A6207F">
        <w:rPr>
          <w:rFonts w:ascii="Verdana" w:hAnsi="Verdana" w:cs="Times New Roman"/>
        </w:rPr>
        <w:t>for which</w:t>
      </w:r>
      <w:r w:rsidRPr="00EF0043">
        <w:rPr>
          <w:rFonts w:ascii="Verdana" w:hAnsi="Verdana" w:cs="Times New Roman"/>
        </w:rPr>
        <w:t xml:space="preserve"> </w:t>
      </w:r>
      <w:r w:rsidR="00AB6532" w:rsidRPr="00A6207F">
        <w:rPr>
          <w:rFonts w:ascii="Verdana" w:hAnsi="Verdana" w:cs="Times New Roman"/>
        </w:rPr>
        <w:t xml:space="preserve">the </w:t>
      </w:r>
      <w:r w:rsidRPr="00EF0043">
        <w:rPr>
          <w:rFonts w:ascii="Verdana" w:hAnsi="Verdana" w:cs="Times New Roman"/>
        </w:rPr>
        <w:t>Council has allocated the funding</w:t>
      </w:r>
      <w:r w:rsidR="00AB6532" w:rsidRPr="00A6207F">
        <w:rPr>
          <w:rFonts w:ascii="Verdana" w:hAnsi="Verdana" w:cs="Times New Roman"/>
        </w:rPr>
        <w:t xml:space="preserve"> (i.e.</w:t>
      </w:r>
      <w:r w:rsidR="00312FD9" w:rsidRPr="00A6207F">
        <w:rPr>
          <w:rFonts w:ascii="Verdana" w:hAnsi="Verdana" w:cs="Times New Roman"/>
        </w:rPr>
        <w:t xml:space="preserve"> for this round work must be completed by</w:t>
      </w:r>
      <w:r w:rsidR="00AB6532" w:rsidRPr="00A6207F">
        <w:rPr>
          <w:rFonts w:ascii="Verdana" w:hAnsi="Verdana" w:cs="Times New Roman"/>
        </w:rPr>
        <w:t xml:space="preserve"> 30 June 20</w:t>
      </w:r>
      <w:r w:rsidR="001A641E" w:rsidRPr="00A6207F">
        <w:rPr>
          <w:rFonts w:ascii="Verdana" w:hAnsi="Verdana" w:cs="Times New Roman"/>
        </w:rPr>
        <w:t>2</w:t>
      </w:r>
      <w:r w:rsidR="008D4C30">
        <w:rPr>
          <w:rFonts w:ascii="Verdana" w:hAnsi="Verdana" w:cs="Times New Roman"/>
        </w:rPr>
        <w:t>3</w:t>
      </w:r>
      <w:r w:rsidR="00AB6532" w:rsidRPr="00A6207F">
        <w:rPr>
          <w:rFonts w:ascii="Verdana" w:hAnsi="Verdana" w:cs="Times New Roman"/>
        </w:rPr>
        <w:t>)</w:t>
      </w:r>
      <w:r w:rsidRPr="00EF0043">
        <w:rPr>
          <w:rFonts w:ascii="Verdana" w:hAnsi="Verdana" w:cs="Times New Roman"/>
        </w:rPr>
        <w:t>.</w:t>
      </w:r>
    </w:p>
    <w:p w14:paraId="610383E7" w14:textId="77777777" w:rsidR="00A6207F" w:rsidRDefault="00A6207F" w:rsidP="00A6207F">
      <w:pPr>
        <w:pStyle w:val="PlainText"/>
        <w:tabs>
          <w:tab w:val="left" w:pos="720"/>
        </w:tabs>
        <w:spacing w:before="120"/>
        <w:rPr>
          <w:rFonts w:ascii="Verdana" w:hAnsi="Verdana" w:cs="Times New Roman"/>
        </w:rPr>
      </w:pPr>
    </w:p>
    <w:p w14:paraId="5EE80D79" w14:textId="77777777" w:rsidR="006D073C" w:rsidRPr="00A6207F" w:rsidRDefault="00A6207F" w:rsidP="00A6207F">
      <w:pPr>
        <w:pStyle w:val="PlainText"/>
        <w:tabs>
          <w:tab w:val="left" w:pos="720"/>
        </w:tabs>
        <w:spacing w:before="120"/>
        <w:rPr>
          <w:rFonts w:ascii="Verdana" w:hAnsi="Verdana" w:cs="Times New Roman"/>
        </w:rPr>
      </w:pPr>
      <w:r>
        <w:rPr>
          <w:rFonts w:ascii="Verdana" w:hAnsi="Verdana" w:cs="Times New Roman"/>
        </w:rPr>
        <w:lastRenderedPageBreak/>
        <w:br/>
      </w:r>
    </w:p>
    <w:p w14:paraId="0759C057" w14:textId="77777777" w:rsidR="00033FA8" w:rsidRPr="00EF0043" w:rsidRDefault="00033FA8" w:rsidP="00EF0043">
      <w:pPr>
        <w:pStyle w:val="PlainText"/>
        <w:numPr>
          <w:ilvl w:val="0"/>
          <w:numId w:val="8"/>
        </w:numPr>
        <w:spacing w:before="120"/>
        <w:ind w:hanging="720"/>
        <w:rPr>
          <w:rFonts w:ascii="Verdana" w:hAnsi="Verdana" w:cs="Times New Roman"/>
          <w:b/>
        </w:rPr>
      </w:pPr>
      <w:r w:rsidRPr="00EF0043">
        <w:rPr>
          <w:rFonts w:ascii="Verdana" w:hAnsi="Verdana" w:cs="Times New Roman"/>
          <w:b/>
        </w:rPr>
        <w:t>Funding uses regarding building conservation include:</w:t>
      </w:r>
    </w:p>
    <w:p w14:paraId="193473DE" w14:textId="77777777" w:rsidR="00033FA8" w:rsidRPr="00EF0043" w:rsidRDefault="004102F0" w:rsidP="00EF0043">
      <w:pPr>
        <w:pStyle w:val="PlainText"/>
        <w:numPr>
          <w:ilvl w:val="1"/>
          <w:numId w:val="8"/>
        </w:numPr>
        <w:spacing w:before="120"/>
        <w:ind w:hanging="720"/>
        <w:rPr>
          <w:rFonts w:ascii="Verdana" w:hAnsi="Verdana" w:cs="Times New Roman"/>
        </w:rPr>
      </w:pPr>
      <w:r w:rsidRPr="00A6207F">
        <w:rPr>
          <w:rFonts w:ascii="Verdana" w:hAnsi="Verdana"/>
        </w:rPr>
        <w:t>Water</w:t>
      </w:r>
      <w:r w:rsidR="00033FA8" w:rsidRPr="00EF0043">
        <w:rPr>
          <w:rFonts w:ascii="Verdana" w:hAnsi="Verdana"/>
        </w:rPr>
        <w:t>proofing</w:t>
      </w:r>
    </w:p>
    <w:p w14:paraId="0C4DD036" w14:textId="77777777" w:rsidR="007A5157" w:rsidRPr="00EF0043" w:rsidRDefault="004102F0" w:rsidP="00EF0043">
      <w:pPr>
        <w:pStyle w:val="PlainText"/>
        <w:numPr>
          <w:ilvl w:val="1"/>
          <w:numId w:val="8"/>
        </w:numPr>
        <w:spacing w:before="60"/>
        <w:ind w:hanging="720"/>
        <w:rPr>
          <w:rFonts w:ascii="Verdana" w:hAnsi="Verdana" w:cs="Times New Roman"/>
        </w:rPr>
      </w:pPr>
      <w:r w:rsidRPr="00A6207F">
        <w:rPr>
          <w:rFonts w:ascii="Verdana" w:hAnsi="Verdana" w:cs="Times New Roman"/>
        </w:rPr>
        <w:t>E</w:t>
      </w:r>
      <w:r w:rsidR="00033FA8" w:rsidRPr="00EF0043">
        <w:rPr>
          <w:rFonts w:ascii="Verdana" w:hAnsi="Verdana" w:cs="Times New Roman"/>
        </w:rPr>
        <w:t xml:space="preserve">arthquake </w:t>
      </w:r>
      <w:r w:rsidR="008A5882" w:rsidRPr="00A6207F">
        <w:rPr>
          <w:rFonts w:ascii="Verdana" w:hAnsi="Verdana" w:cs="Times New Roman"/>
        </w:rPr>
        <w:t>strengthening</w:t>
      </w:r>
    </w:p>
    <w:p w14:paraId="203962D0" w14:textId="77777777" w:rsidR="00033FA8" w:rsidRPr="00EF0043" w:rsidRDefault="004102F0" w:rsidP="00EF0043">
      <w:pPr>
        <w:pStyle w:val="PlainText"/>
        <w:numPr>
          <w:ilvl w:val="1"/>
          <w:numId w:val="8"/>
        </w:numPr>
        <w:spacing w:before="60"/>
        <w:ind w:hanging="720"/>
        <w:rPr>
          <w:rFonts w:ascii="Verdana" w:hAnsi="Verdana" w:cs="Times New Roman"/>
        </w:rPr>
      </w:pPr>
      <w:r w:rsidRPr="00A6207F">
        <w:rPr>
          <w:rFonts w:ascii="Verdana" w:hAnsi="Verdana"/>
        </w:rPr>
        <w:t>U</w:t>
      </w:r>
      <w:r w:rsidR="00033FA8" w:rsidRPr="00EF0043">
        <w:rPr>
          <w:rFonts w:ascii="Verdana" w:hAnsi="Verdana"/>
        </w:rPr>
        <w:t>nderfloor ventilation</w:t>
      </w:r>
      <w:r w:rsidR="00D41DE6">
        <w:rPr>
          <w:rFonts w:ascii="Verdana" w:hAnsi="Verdana"/>
        </w:rPr>
        <w:t>/damp proofing</w:t>
      </w:r>
    </w:p>
    <w:p w14:paraId="54908C12" w14:textId="77777777" w:rsidR="00033FA8" w:rsidRPr="00EF0043" w:rsidRDefault="004102F0" w:rsidP="00EF0043">
      <w:pPr>
        <w:pStyle w:val="PlainText"/>
        <w:numPr>
          <w:ilvl w:val="1"/>
          <w:numId w:val="8"/>
        </w:numPr>
        <w:spacing w:before="60"/>
        <w:ind w:hanging="720"/>
        <w:rPr>
          <w:rFonts w:ascii="Verdana" w:hAnsi="Verdana" w:cs="Times New Roman"/>
        </w:rPr>
      </w:pPr>
      <w:r w:rsidRPr="00A6207F">
        <w:rPr>
          <w:rFonts w:ascii="Verdana" w:hAnsi="Verdana"/>
        </w:rPr>
        <w:t>O</w:t>
      </w:r>
      <w:r w:rsidR="00033FA8" w:rsidRPr="00EF0043">
        <w:rPr>
          <w:rFonts w:ascii="Verdana" w:hAnsi="Verdana"/>
        </w:rPr>
        <w:t>ne-off heritage features (e.g. provision of architraves)</w:t>
      </w:r>
    </w:p>
    <w:p w14:paraId="485A6575" w14:textId="77777777" w:rsidR="007A5157" w:rsidRPr="00EF0043" w:rsidRDefault="004102F0" w:rsidP="00EF0043">
      <w:pPr>
        <w:pStyle w:val="PlainText"/>
        <w:numPr>
          <w:ilvl w:val="1"/>
          <w:numId w:val="8"/>
        </w:numPr>
        <w:spacing w:before="60"/>
        <w:ind w:hanging="720"/>
        <w:rPr>
          <w:rFonts w:ascii="Verdana" w:hAnsi="Verdana" w:cs="Times New Roman"/>
        </w:rPr>
      </w:pPr>
      <w:r w:rsidRPr="00A6207F">
        <w:rPr>
          <w:rFonts w:ascii="Verdana" w:hAnsi="Verdana" w:cs="Times New Roman"/>
        </w:rPr>
        <w:t>A</w:t>
      </w:r>
      <w:r w:rsidR="00033FA8" w:rsidRPr="00EF0043">
        <w:rPr>
          <w:rFonts w:ascii="Verdana" w:hAnsi="Verdana" w:cs="Times New Roman"/>
        </w:rPr>
        <w:t xml:space="preserve">ppraisals or proposals for further funding </w:t>
      </w:r>
      <w:r w:rsidR="00A6207F">
        <w:rPr>
          <w:rFonts w:ascii="Verdana" w:hAnsi="Verdana" w:cs="Times New Roman"/>
        </w:rPr>
        <w:br/>
      </w:r>
    </w:p>
    <w:p w14:paraId="4EF307F4" w14:textId="77777777" w:rsidR="00033FA8" w:rsidRPr="00EF0043" w:rsidRDefault="00033FA8" w:rsidP="00EF0043">
      <w:pPr>
        <w:pStyle w:val="PlainText"/>
        <w:numPr>
          <w:ilvl w:val="0"/>
          <w:numId w:val="8"/>
        </w:numPr>
        <w:spacing w:before="120"/>
        <w:ind w:hanging="720"/>
        <w:rPr>
          <w:rFonts w:ascii="Verdana" w:hAnsi="Verdana" w:cs="Times New Roman"/>
          <w:b/>
        </w:rPr>
      </w:pPr>
      <w:r w:rsidRPr="00EF0043">
        <w:rPr>
          <w:rFonts w:ascii="Verdana" w:hAnsi="Verdana" w:cs="Times New Roman"/>
          <w:b/>
        </w:rPr>
        <w:t>Assessment criteria:</w:t>
      </w:r>
    </w:p>
    <w:p w14:paraId="5C84FC4C" w14:textId="77777777" w:rsidR="00033FA8" w:rsidRPr="00EF0043" w:rsidRDefault="004102F0" w:rsidP="00EF0043">
      <w:pPr>
        <w:pStyle w:val="PlainText"/>
        <w:numPr>
          <w:ilvl w:val="0"/>
          <w:numId w:val="15"/>
        </w:numPr>
        <w:tabs>
          <w:tab w:val="clear" w:pos="852"/>
          <w:tab w:val="num" w:pos="1440"/>
        </w:tabs>
        <w:spacing w:before="120"/>
        <w:ind w:left="1440" w:hanging="720"/>
        <w:rPr>
          <w:rFonts w:ascii="Verdana" w:hAnsi="Verdana" w:cs="Times New Roman"/>
        </w:rPr>
      </w:pPr>
      <w:r w:rsidRPr="00A6207F">
        <w:rPr>
          <w:rFonts w:ascii="Verdana" w:hAnsi="Verdana"/>
        </w:rPr>
        <w:t>T</w:t>
      </w:r>
      <w:r w:rsidR="00033FA8" w:rsidRPr="00EF0043">
        <w:rPr>
          <w:rFonts w:ascii="Verdana" w:hAnsi="Verdana"/>
        </w:rPr>
        <w:t>he contribution that the proposed work will make to the ongoing conservation and retention of the h</w:t>
      </w:r>
      <w:r w:rsidR="00566EC1" w:rsidRPr="00A6207F">
        <w:rPr>
          <w:rFonts w:ascii="Verdana" w:hAnsi="Verdana" w:cs="Times New Roman"/>
        </w:rPr>
        <w:t xml:space="preserve">eritage values of the building, </w:t>
      </w:r>
      <w:proofErr w:type="gramStart"/>
      <w:r w:rsidR="00C53EF0" w:rsidRPr="00A6207F">
        <w:rPr>
          <w:rFonts w:ascii="Verdana" w:hAnsi="Verdana" w:cs="Times New Roman"/>
        </w:rPr>
        <w:t>object</w:t>
      </w:r>
      <w:proofErr w:type="gramEnd"/>
      <w:r w:rsidR="00C53EF0" w:rsidRPr="00A6207F">
        <w:rPr>
          <w:rFonts w:ascii="Verdana" w:hAnsi="Verdana" w:cs="Times New Roman"/>
        </w:rPr>
        <w:t xml:space="preserve"> or site</w:t>
      </w:r>
    </w:p>
    <w:p w14:paraId="74CFD595" w14:textId="77777777" w:rsidR="00033FA8" w:rsidRPr="00EF0043" w:rsidRDefault="004102F0" w:rsidP="00EF0043">
      <w:pPr>
        <w:pStyle w:val="PlainText"/>
        <w:numPr>
          <w:ilvl w:val="0"/>
          <w:numId w:val="15"/>
        </w:numPr>
        <w:tabs>
          <w:tab w:val="clear" w:pos="852"/>
          <w:tab w:val="num" w:pos="1440"/>
        </w:tabs>
        <w:spacing w:before="60"/>
        <w:ind w:left="1440" w:hanging="720"/>
        <w:rPr>
          <w:rFonts w:ascii="Verdana" w:hAnsi="Verdana" w:cs="Times New Roman"/>
        </w:rPr>
      </w:pPr>
      <w:r w:rsidRPr="00A6207F">
        <w:rPr>
          <w:rFonts w:ascii="Verdana" w:hAnsi="Verdana"/>
        </w:rPr>
        <w:t>G</w:t>
      </w:r>
      <w:r w:rsidR="00033FA8" w:rsidRPr="00EF0043">
        <w:rPr>
          <w:rFonts w:ascii="Verdana" w:hAnsi="Verdana"/>
        </w:rPr>
        <w:t>rants will be assessed as a percentage of the heritage conservation component of the work, and not the total project cost</w:t>
      </w:r>
    </w:p>
    <w:p w14:paraId="6441BD7F" w14:textId="77777777" w:rsidR="00033FA8" w:rsidRPr="00EF0043" w:rsidRDefault="004102F0" w:rsidP="00EF0043">
      <w:pPr>
        <w:pStyle w:val="PlainText"/>
        <w:numPr>
          <w:ilvl w:val="0"/>
          <w:numId w:val="15"/>
        </w:numPr>
        <w:tabs>
          <w:tab w:val="clear" w:pos="852"/>
          <w:tab w:val="num" w:pos="1440"/>
        </w:tabs>
        <w:spacing w:before="60"/>
        <w:ind w:left="1440" w:hanging="720"/>
        <w:rPr>
          <w:rFonts w:ascii="Verdana" w:hAnsi="Verdana" w:cs="Times New Roman"/>
        </w:rPr>
      </w:pPr>
      <w:r w:rsidRPr="00A6207F">
        <w:rPr>
          <w:rFonts w:ascii="Verdana" w:hAnsi="Verdana" w:cs="Times New Roman"/>
        </w:rPr>
        <w:t>T</w:t>
      </w:r>
      <w:r w:rsidR="00033FA8" w:rsidRPr="00EF0043">
        <w:rPr>
          <w:rFonts w:ascii="Verdana" w:hAnsi="Verdana" w:cs="Times New Roman"/>
        </w:rPr>
        <w:t xml:space="preserve">he urgency of the work to maintain the heritage values of the building, </w:t>
      </w:r>
      <w:proofErr w:type="gramStart"/>
      <w:r w:rsidR="00033FA8" w:rsidRPr="00EF0043">
        <w:rPr>
          <w:rFonts w:ascii="Verdana" w:hAnsi="Verdana" w:cs="Times New Roman"/>
        </w:rPr>
        <w:t>object</w:t>
      </w:r>
      <w:proofErr w:type="gramEnd"/>
      <w:r w:rsidR="00033FA8" w:rsidRPr="00EF0043">
        <w:rPr>
          <w:rFonts w:ascii="Verdana" w:hAnsi="Verdana" w:cs="Times New Roman"/>
        </w:rPr>
        <w:t xml:space="preserve"> or site</w:t>
      </w:r>
    </w:p>
    <w:p w14:paraId="490FA174" w14:textId="77777777" w:rsidR="00033FA8" w:rsidRPr="00EF0043" w:rsidRDefault="004102F0" w:rsidP="00EF0043">
      <w:pPr>
        <w:pStyle w:val="PlainText"/>
        <w:numPr>
          <w:ilvl w:val="0"/>
          <w:numId w:val="15"/>
        </w:numPr>
        <w:tabs>
          <w:tab w:val="clear" w:pos="852"/>
          <w:tab w:val="num" w:pos="1440"/>
        </w:tabs>
        <w:spacing w:before="60"/>
        <w:ind w:left="1440" w:hanging="720"/>
        <w:rPr>
          <w:rFonts w:ascii="Verdana" w:hAnsi="Verdana" w:cs="Times New Roman"/>
        </w:rPr>
      </w:pPr>
      <w:r w:rsidRPr="00A6207F">
        <w:rPr>
          <w:rFonts w:ascii="Verdana" w:hAnsi="Verdana"/>
        </w:rPr>
        <w:t>T</w:t>
      </w:r>
      <w:r w:rsidR="00033FA8" w:rsidRPr="00EF0043">
        <w:rPr>
          <w:rFonts w:ascii="Verdana" w:hAnsi="Verdana"/>
        </w:rPr>
        <w:t>he level of conservation standards proposed</w:t>
      </w:r>
    </w:p>
    <w:p w14:paraId="77B1C3B1" w14:textId="77777777" w:rsidR="00033FA8" w:rsidRPr="00A6207F" w:rsidRDefault="004102F0" w:rsidP="00EF0043">
      <w:pPr>
        <w:pStyle w:val="PlainText"/>
        <w:numPr>
          <w:ilvl w:val="0"/>
          <w:numId w:val="15"/>
        </w:numPr>
        <w:tabs>
          <w:tab w:val="clear" w:pos="852"/>
          <w:tab w:val="num" w:pos="1440"/>
        </w:tabs>
        <w:spacing w:before="60"/>
        <w:ind w:left="1440" w:hanging="720"/>
        <w:rPr>
          <w:rFonts w:ascii="Verdana" w:hAnsi="Verdana" w:cs="Times New Roman"/>
        </w:rPr>
      </w:pPr>
      <w:r w:rsidRPr="00A6207F">
        <w:rPr>
          <w:rFonts w:ascii="Verdana" w:hAnsi="Verdana" w:cs="Times New Roman"/>
        </w:rPr>
        <w:t>T</w:t>
      </w:r>
      <w:r w:rsidR="00033FA8" w:rsidRPr="00EF0043">
        <w:rPr>
          <w:rFonts w:ascii="Verdana" w:hAnsi="Verdana" w:cs="Times New Roman"/>
        </w:rPr>
        <w:t>he extent to which the application exhibits sound heritage management planning and includes appropriate documentation of specifications, drawings and costings or conservation plans</w:t>
      </w:r>
    </w:p>
    <w:p w14:paraId="79AD545C" w14:textId="77777777" w:rsidR="00033FA8" w:rsidRPr="00EF0043" w:rsidRDefault="004102F0" w:rsidP="00EF0043">
      <w:pPr>
        <w:pStyle w:val="PlainText"/>
        <w:numPr>
          <w:ilvl w:val="0"/>
          <w:numId w:val="15"/>
        </w:numPr>
        <w:tabs>
          <w:tab w:val="clear" w:pos="852"/>
          <w:tab w:val="num" w:pos="1440"/>
        </w:tabs>
        <w:spacing w:before="60"/>
        <w:ind w:left="1440" w:hanging="720"/>
        <w:rPr>
          <w:rFonts w:ascii="Verdana" w:hAnsi="Verdana" w:cs="Times New Roman"/>
        </w:rPr>
      </w:pPr>
      <w:r w:rsidRPr="00A6207F">
        <w:rPr>
          <w:rFonts w:ascii="Verdana" w:hAnsi="Verdana" w:cs="Times New Roman"/>
        </w:rPr>
        <w:t>T</w:t>
      </w:r>
      <w:r w:rsidR="00033FA8" w:rsidRPr="00EF0043">
        <w:rPr>
          <w:rFonts w:ascii="Verdana" w:hAnsi="Verdana" w:cs="Times New Roman"/>
        </w:rPr>
        <w:t>he financial and project management capacity o</w:t>
      </w:r>
      <w:r w:rsidRPr="00A6207F">
        <w:rPr>
          <w:rFonts w:ascii="Verdana" w:hAnsi="Verdana" w:cs="Times New Roman"/>
        </w:rPr>
        <w:t>f the applicant and/or advisors</w:t>
      </w:r>
    </w:p>
    <w:p w14:paraId="098A3F64" w14:textId="77777777" w:rsidR="00033FA8" w:rsidRPr="00EF0043" w:rsidRDefault="004102F0" w:rsidP="00EF0043">
      <w:pPr>
        <w:pStyle w:val="PlainText"/>
        <w:numPr>
          <w:ilvl w:val="0"/>
          <w:numId w:val="15"/>
        </w:numPr>
        <w:tabs>
          <w:tab w:val="clear" w:pos="852"/>
          <w:tab w:val="num" w:pos="1440"/>
        </w:tabs>
        <w:spacing w:before="60"/>
        <w:ind w:left="1440" w:hanging="720"/>
        <w:rPr>
          <w:rFonts w:ascii="Verdana" w:hAnsi="Verdana" w:cs="Times New Roman"/>
        </w:rPr>
      </w:pPr>
      <w:r w:rsidRPr="00A6207F">
        <w:rPr>
          <w:rFonts w:ascii="Verdana" w:hAnsi="Verdana" w:cs="Times New Roman"/>
        </w:rPr>
        <w:t>A</w:t>
      </w:r>
      <w:r w:rsidR="00033FA8" w:rsidRPr="00EF0043">
        <w:rPr>
          <w:rFonts w:ascii="Verdana" w:hAnsi="Verdana" w:cs="Times New Roman"/>
        </w:rPr>
        <w:t>pplications for routine maintenance or repair to listed buildings, objects or sites will be given low priority.</w:t>
      </w:r>
      <w:r w:rsidR="00A6207F">
        <w:rPr>
          <w:rFonts w:ascii="Verdana" w:hAnsi="Verdana" w:cs="Times New Roman"/>
        </w:rPr>
        <w:br/>
      </w:r>
    </w:p>
    <w:p w14:paraId="17AE9D72" w14:textId="77777777" w:rsidR="00033FA8" w:rsidRPr="00EF0043" w:rsidRDefault="00033FA8" w:rsidP="00EF0043">
      <w:pPr>
        <w:pStyle w:val="PlainText"/>
        <w:numPr>
          <w:ilvl w:val="0"/>
          <w:numId w:val="8"/>
        </w:numPr>
        <w:spacing w:before="120"/>
        <w:ind w:hanging="720"/>
        <w:rPr>
          <w:rFonts w:ascii="Verdana" w:hAnsi="Verdana" w:cs="Times New Roman"/>
          <w:b/>
        </w:rPr>
      </w:pPr>
      <w:r w:rsidRPr="00EF0043">
        <w:rPr>
          <w:rFonts w:ascii="Verdana" w:hAnsi="Verdana" w:cs="Times New Roman"/>
          <w:b/>
        </w:rPr>
        <w:t xml:space="preserve">Who can apply? </w:t>
      </w:r>
    </w:p>
    <w:p w14:paraId="20DAE825" w14:textId="77777777" w:rsidR="009650AA" w:rsidRPr="00EF0043" w:rsidRDefault="004102F0" w:rsidP="002B6FF6">
      <w:pPr>
        <w:pStyle w:val="PlainText"/>
        <w:numPr>
          <w:ilvl w:val="0"/>
          <w:numId w:val="16"/>
        </w:numPr>
        <w:tabs>
          <w:tab w:val="left" w:pos="720"/>
        </w:tabs>
        <w:spacing w:before="120"/>
        <w:ind w:hanging="66"/>
        <w:rPr>
          <w:rFonts w:ascii="Verdana" w:hAnsi="Verdana" w:cs="Times New Roman"/>
        </w:rPr>
      </w:pPr>
      <w:r w:rsidRPr="00A6207F">
        <w:rPr>
          <w:rFonts w:ascii="Verdana" w:hAnsi="Verdana" w:cs="Times New Roman"/>
        </w:rPr>
        <w:t>O</w:t>
      </w:r>
      <w:r w:rsidR="00033FA8" w:rsidRPr="00EF0043">
        <w:rPr>
          <w:rFonts w:ascii="Verdana" w:hAnsi="Verdana" w:cs="Times New Roman"/>
        </w:rPr>
        <w:t>wners of a listed he</w:t>
      </w:r>
      <w:r w:rsidRPr="00A6207F">
        <w:rPr>
          <w:rFonts w:ascii="Verdana" w:hAnsi="Verdana" w:cs="Times New Roman"/>
        </w:rPr>
        <w:t xml:space="preserve">ritage building, </w:t>
      </w:r>
      <w:proofErr w:type="gramStart"/>
      <w:r w:rsidRPr="00A6207F">
        <w:rPr>
          <w:rFonts w:ascii="Verdana" w:hAnsi="Verdana" w:cs="Times New Roman"/>
        </w:rPr>
        <w:t>object</w:t>
      </w:r>
      <w:proofErr w:type="gramEnd"/>
      <w:r w:rsidRPr="00A6207F">
        <w:rPr>
          <w:rFonts w:ascii="Verdana" w:hAnsi="Verdana" w:cs="Times New Roman"/>
        </w:rPr>
        <w:t xml:space="preserve"> or site</w:t>
      </w:r>
    </w:p>
    <w:p w14:paraId="0908A318" w14:textId="77777777" w:rsidR="00033FA8" w:rsidRPr="00EF0043" w:rsidRDefault="004102F0" w:rsidP="00EF0043">
      <w:pPr>
        <w:pStyle w:val="PlainText"/>
        <w:numPr>
          <w:ilvl w:val="0"/>
          <w:numId w:val="16"/>
        </w:numPr>
        <w:tabs>
          <w:tab w:val="left" w:pos="720"/>
        </w:tabs>
        <w:spacing w:before="60"/>
        <w:ind w:left="788" w:hanging="68"/>
        <w:rPr>
          <w:rFonts w:ascii="Verdana" w:hAnsi="Verdana" w:cs="Times New Roman"/>
        </w:rPr>
      </w:pPr>
      <w:r w:rsidRPr="00A6207F">
        <w:rPr>
          <w:rFonts w:ascii="Verdana" w:hAnsi="Verdana" w:cs="Times New Roman"/>
        </w:rPr>
        <w:t>Iwi</w:t>
      </w:r>
    </w:p>
    <w:p w14:paraId="2B65866B" w14:textId="77777777" w:rsidR="007A5157" w:rsidRPr="00EF0043" w:rsidRDefault="004102F0" w:rsidP="00EF0043">
      <w:pPr>
        <w:pStyle w:val="PlainText"/>
        <w:numPr>
          <w:ilvl w:val="0"/>
          <w:numId w:val="16"/>
        </w:numPr>
        <w:tabs>
          <w:tab w:val="left" w:pos="720"/>
        </w:tabs>
        <w:spacing w:before="60"/>
        <w:ind w:left="788" w:hanging="68"/>
        <w:rPr>
          <w:rFonts w:ascii="Verdana" w:hAnsi="Verdana" w:cs="Times New Roman"/>
        </w:rPr>
      </w:pPr>
      <w:r w:rsidRPr="00A6207F">
        <w:rPr>
          <w:rFonts w:ascii="Verdana" w:hAnsi="Verdana" w:cs="Times New Roman"/>
        </w:rPr>
        <w:t>N</w:t>
      </w:r>
      <w:r w:rsidR="00033FA8" w:rsidRPr="00EF0043">
        <w:rPr>
          <w:rFonts w:ascii="Verdana" w:hAnsi="Verdana" w:cs="Times New Roman"/>
        </w:rPr>
        <w:t xml:space="preserve">on-profit incorporated heritage groups or </w:t>
      </w:r>
      <w:proofErr w:type="gramStart"/>
      <w:r w:rsidR="00033FA8" w:rsidRPr="00EF0043">
        <w:rPr>
          <w:rFonts w:ascii="Verdana" w:hAnsi="Verdana" w:cs="Times New Roman"/>
        </w:rPr>
        <w:t>organisations;</w:t>
      </w:r>
      <w:proofErr w:type="gramEnd"/>
      <w:r w:rsidR="00033FA8" w:rsidRPr="00EF0043">
        <w:rPr>
          <w:rFonts w:ascii="Verdana" w:hAnsi="Verdana" w:cs="Times New Roman"/>
        </w:rPr>
        <w:t xml:space="preserve"> </w:t>
      </w:r>
    </w:p>
    <w:p w14:paraId="70E28146" w14:textId="77777777" w:rsidR="00033FA8" w:rsidRPr="00EF0043" w:rsidRDefault="004102F0" w:rsidP="00EF0043">
      <w:pPr>
        <w:pStyle w:val="PlainText"/>
        <w:numPr>
          <w:ilvl w:val="0"/>
          <w:numId w:val="16"/>
        </w:numPr>
        <w:tabs>
          <w:tab w:val="left" w:pos="720"/>
        </w:tabs>
        <w:spacing w:before="60"/>
        <w:ind w:left="788" w:hanging="68"/>
        <w:rPr>
          <w:rFonts w:ascii="Verdana" w:hAnsi="Verdana" w:cs="Times New Roman"/>
        </w:rPr>
      </w:pPr>
      <w:r w:rsidRPr="00A6207F">
        <w:rPr>
          <w:rFonts w:ascii="Verdana" w:hAnsi="Verdana" w:cs="Times New Roman"/>
        </w:rPr>
        <w:t>S</w:t>
      </w:r>
      <w:r w:rsidR="00033FA8" w:rsidRPr="00EF0043">
        <w:rPr>
          <w:rFonts w:ascii="Verdana" w:hAnsi="Verdana" w:cs="Times New Roman"/>
        </w:rPr>
        <w:t>pecialist bodies established to conserve or manage heritage places.</w:t>
      </w:r>
    </w:p>
    <w:p w14:paraId="3C86426E" w14:textId="77777777" w:rsidR="009650AA" w:rsidRPr="00EF0043" w:rsidRDefault="00033FA8" w:rsidP="002B6FF6">
      <w:pPr>
        <w:pStyle w:val="PlainText"/>
        <w:tabs>
          <w:tab w:val="left" w:pos="720"/>
        </w:tabs>
        <w:spacing w:before="120" w:after="120"/>
        <w:ind w:left="720" w:hanging="720"/>
        <w:rPr>
          <w:rFonts w:ascii="Verdana" w:hAnsi="Verdana" w:cs="Times New Roman"/>
        </w:rPr>
      </w:pPr>
      <w:r w:rsidRPr="00EF0043">
        <w:rPr>
          <w:rFonts w:ascii="Verdana" w:hAnsi="Verdana" w:cs="Times New Roman"/>
        </w:rPr>
        <w:tab/>
        <w:t xml:space="preserve">Grants are not available for the Council, central </w:t>
      </w:r>
      <w:proofErr w:type="gramStart"/>
      <w:r w:rsidRPr="00EF0043">
        <w:rPr>
          <w:rFonts w:ascii="Verdana" w:hAnsi="Verdana" w:cs="Times New Roman"/>
        </w:rPr>
        <w:t>government</w:t>
      </w:r>
      <w:proofErr w:type="gramEnd"/>
      <w:r w:rsidRPr="00EF0043">
        <w:rPr>
          <w:rFonts w:ascii="Verdana" w:hAnsi="Verdana" w:cs="Times New Roman"/>
        </w:rPr>
        <w:t xml:space="preserve"> </w:t>
      </w:r>
      <w:r w:rsidR="002753B6" w:rsidRPr="00A6207F">
        <w:rPr>
          <w:rFonts w:ascii="Verdana" w:hAnsi="Verdana" w:cs="Times New Roman"/>
        </w:rPr>
        <w:t>or</w:t>
      </w:r>
      <w:r w:rsidRPr="00EF0043">
        <w:rPr>
          <w:rFonts w:ascii="Verdana" w:hAnsi="Verdana" w:cs="Times New Roman"/>
        </w:rPr>
        <w:t xml:space="preserve"> </w:t>
      </w:r>
      <w:r w:rsidR="008F4D22" w:rsidRPr="00A6207F">
        <w:rPr>
          <w:rFonts w:ascii="Verdana" w:hAnsi="Verdana" w:cs="Times New Roman"/>
        </w:rPr>
        <w:t xml:space="preserve">their </w:t>
      </w:r>
      <w:r w:rsidRPr="00EF0043">
        <w:rPr>
          <w:rFonts w:ascii="Verdana" w:hAnsi="Verdana" w:cs="Times New Roman"/>
        </w:rPr>
        <w:t xml:space="preserve">agencies. </w:t>
      </w:r>
      <w:r w:rsidR="00A6207F">
        <w:rPr>
          <w:rFonts w:ascii="Verdana" w:hAnsi="Verdana" w:cs="Times New Roman"/>
        </w:rPr>
        <w:br/>
      </w:r>
    </w:p>
    <w:p w14:paraId="05AF544D" w14:textId="77777777" w:rsidR="00033FA8" w:rsidRPr="00EF0043" w:rsidRDefault="00033FA8" w:rsidP="00EF0043">
      <w:pPr>
        <w:pStyle w:val="PlainText"/>
        <w:numPr>
          <w:ilvl w:val="0"/>
          <w:numId w:val="8"/>
        </w:numPr>
        <w:spacing w:before="120"/>
        <w:ind w:hanging="720"/>
        <w:rPr>
          <w:rFonts w:ascii="Verdana" w:hAnsi="Verdana" w:cs="Times New Roman"/>
          <w:b/>
        </w:rPr>
      </w:pPr>
      <w:r w:rsidRPr="00EF0043">
        <w:rPr>
          <w:rFonts w:ascii="Verdana" w:hAnsi="Verdana" w:cs="Times New Roman"/>
          <w:b/>
        </w:rPr>
        <w:t>How to apply</w:t>
      </w:r>
    </w:p>
    <w:p w14:paraId="3241B563" w14:textId="7ED92C2E" w:rsidR="00D41DE6" w:rsidRDefault="00033FA8" w:rsidP="00EF0043">
      <w:pPr>
        <w:pStyle w:val="PlainText"/>
        <w:tabs>
          <w:tab w:val="left" w:pos="720"/>
        </w:tabs>
        <w:spacing w:after="120"/>
        <w:ind w:left="720" w:hanging="720"/>
        <w:rPr>
          <w:rFonts w:ascii="Verdana" w:hAnsi="Verdana" w:cs="Times New Roman"/>
        </w:rPr>
      </w:pPr>
      <w:r w:rsidRPr="00EF0043">
        <w:rPr>
          <w:rFonts w:ascii="Verdana" w:hAnsi="Verdana"/>
        </w:rPr>
        <w:tab/>
      </w:r>
      <w:r w:rsidR="00D41DE6">
        <w:rPr>
          <w:rFonts w:ascii="Verdana" w:hAnsi="Verdana" w:cs="Times New Roman"/>
        </w:rPr>
        <w:t>C</w:t>
      </w:r>
      <w:r w:rsidRPr="00EF0043">
        <w:rPr>
          <w:rFonts w:ascii="Verdana" w:hAnsi="Verdana" w:cs="Times New Roman"/>
        </w:rPr>
        <w:t>omplete the Application Form and submit it to the Council at the address shown.</w:t>
      </w:r>
      <w:r w:rsidR="00826ACD" w:rsidRPr="00A6207F">
        <w:rPr>
          <w:rFonts w:ascii="Verdana" w:hAnsi="Verdana" w:cs="Times New Roman"/>
        </w:rPr>
        <w:t xml:space="preserve">  Applications clo</w:t>
      </w:r>
      <w:r w:rsidR="00826ACD" w:rsidRPr="001C49EF">
        <w:rPr>
          <w:rFonts w:ascii="Verdana" w:hAnsi="Verdana" w:cs="Times New Roman"/>
        </w:rPr>
        <w:t xml:space="preserve">se </w:t>
      </w:r>
      <w:r w:rsidR="00C4179A" w:rsidRPr="0051276B">
        <w:rPr>
          <w:rFonts w:ascii="Verdana" w:hAnsi="Verdana" w:cs="Times New Roman"/>
          <w:b/>
          <w:u w:val="single"/>
        </w:rPr>
        <w:t>5:00pm</w:t>
      </w:r>
      <w:r w:rsidR="00D4269F" w:rsidRPr="0051276B">
        <w:rPr>
          <w:rFonts w:ascii="Verdana" w:hAnsi="Verdana" w:cs="Times New Roman"/>
          <w:b/>
          <w:u w:val="single"/>
        </w:rPr>
        <w:t xml:space="preserve"> </w:t>
      </w:r>
      <w:r w:rsidR="0051276B" w:rsidRPr="0051276B">
        <w:rPr>
          <w:rFonts w:ascii="Verdana" w:hAnsi="Verdana" w:cs="Times New Roman"/>
          <w:b/>
          <w:u w:val="single"/>
        </w:rPr>
        <w:t>Friday</w:t>
      </w:r>
      <w:r w:rsidR="00D4269F" w:rsidRPr="0051276B">
        <w:rPr>
          <w:rFonts w:ascii="Verdana" w:hAnsi="Verdana" w:cs="Times New Roman"/>
          <w:b/>
          <w:u w:val="single"/>
        </w:rPr>
        <w:t xml:space="preserve"> </w:t>
      </w:r>
      <w:r w:rsidR="0051276B" w:rsidRPr="0051276B">
        <w:rPr>
          <w:rFonts w:ascii="Verdana" w:hAnsi="Verdana" w:cs="Times New Roman"/>
          <w:b/>
          <w:u w:val="single"/>
        </w:rPr>
        <w:t>0</w:t>
      </w:r>
      <w:r w:rsidR="008D4C30">
        <w:rPr>
          <w:rFonts w:ascii="Verdana" w:hAnsi="Verdana" w:cs="Times New Roman"/>
          <w:b/>
          <w:u w:val="single"/>
        </w:rPr>
        <w:t>6</w:t>
      </w:r>
      <w:r w:rsidR="00C4179A" w:rsidRPr="0051276B">
        <w:rPr>
          <w:rFonts w:ascii="Verdana" w:hAnsi="Verdana" w:cs="Times New Roman"/>
          <w:b/>
          <w:u w:val="single"/>
        </w:rPr>
        <w:t xml:space="preserve"> </w:t>
      </w:r>
      <w:r w:rsidR="0051276B" w:rsidRPr="0051276B">
        <w:rPr>
          <w:rFonts w:ascii="Verdana" w:hAnsi="Verdana" w:cs="Times New Roman"/>
          <w:b/>
          <w:u w:val="single"/>
        </w:rPr>
        <w:t>May 202</w:t>
      </w:r>
      <w:r w:rsidR="008D4C30">
        <w:rPr>
          <w:rFonts w:ascii="Verdana" w:hAnsi="Verdana" w:cs="Times New Roman"/>
          <w:b/>
          <w:u w:val="single"/>
        </w:rPr>
        <w:t>2</w:t>
      </w:r>
      <w:r w:rsidRPr="0051276B">
        <w:rPr>
          <w:rFonts w:ascii="Verdana" w:hAnsi="Verdana" w:cs="Times New Roman"/>
        </w:rPr>
        <w:t>.</w:t>
      </w:r>
    </w:p>
    <w:p w14:paraId="1DD85F46" w14:textId="5A7BE7E0" w:rsidR="00033FA8" w:rsidRPr="00EF0043" w:rsidRDefault="00D41DE6" w:rsidP="00D41DE6">
      <w:pPr>
        <w:pStyle w:val="PlainText"/>
        <w:tabs>
          <w:tab w:val="left" w:pos="720"/>
        </w:tabs>
        <w:spacing w:after="120"/>
        <w:ind w:left="720" w:hanging="720"/>
        <w:rPr>
          <w:rFonts w:ascii="Verdana" w:hAnsi="Verdana" w:cs="Times New Roman"/>
        </w:rPr>
      </w:pPr>
      <w:r>
        <w:rPr>
          <w:rFonts w:ascii="Verdana" w:hAnsi="Verdana" w:cs="Times New Roman"/>
        </w:rPr>
        <w:tab/>
        <w:t>If you have any questions please</w:t>
      </w:r>
      <w:r w:rsidR="00EF0043">
        <w:rPr>
          <w:rFonts w:ascii="Verdana" w:hAnsi="Verdana" w:cs="Times New Roman"/>
        </w:rPr>
        <w:t xml:space="preserve"> contact</w:t>
      </w:r>
      <w:r w:rsidRPr="00EF0043">
        <w:rPr>
          <w:rFonts w:ascii="Verdana" w:hAnsi="Verdana" w:cs="Times New Roman"/>
        </w:rPr>
        <w:t xml:space="preserve"> </w:t>
      </w:r>
      <w:r w:rsidR="008D4C30">
        <w:rPr>
          <w:rFonts w:ascii="Verdana" w:hAnsi="Verdana" w:cs="Times New Roman"/>
        </w:rPr>
        <w:t>Sarah Newman-Watt</w:t>
      </w:r>
      <w:r w:rsidRPr="00A6207F">
        <w:rPr>
          <w:rFonts w:ascii="Verdana" w:hAnsi="Verdana" w:cs="Times New Roman"/>
        </w:rPr>
        <w:t xml:space="preserve">, </w:t>
      </w:r>
      <w:r w:rsidR="008D4C30">
        <w:rPr>
          <w:rFonts w:ascii="Verdana" w:hAnsi="Verdana" w:cs="Times New Roman"/>
        </w:rPr>
        <w:t>Team Leader Arts &amp; Heritage</w:t>
      </w:r>
      <w:r w:rsidRPr="00A6207F">
        <w:rPr>
          <w:rFonts w:ascii="Verdana" w:hAnsi="Verdana" w:cs="Times New Roman"/>
        </w:rPr>
        <w:t>,</w:t>
      </w:r>
      <w:r w:rsidRPr="00EF0043">
        <w:rPr>
          <w:rFonts w:ascii="Verdana" w:hAnsi="Verdana" w:cs="Times New Roman"/>
        </w:rPr>
        <w:t xml:space="preserve"> on 03 546 </w:t>
      </w:r>
      <w:r w:rsidRPr="00A6207F">
        <w:rPr>
          <w:rFonts w:ascii="Verdana" w:hAnsi="Verdana" w:cs="Times New Roman"/>
        </w:rPr>
        <w:t>02</w:t>
      </w:r>
      <w:r w:rsidR="008D4C30">
        <w:rPr>
          <w:rFonts w:ascii="Verdana" w:hAnsi="Verdana" w:cs="Times New Roman"/>
        </w:rPr>
        <w:t>39</w:t>
      </w:r>
      <w:r w:rsidR="00EF0043">
        <w:rPr>
          <w:rFonts w:ascii="Verdana" w:hAnsi="Verdana" w:cs="Times New Roman"/>
        </w:rPr>
        <w:t xml:space="preserve"> or email </w:t>
      </w:r>
      <w:r w:rsidR="008D4C30">
        <w:rPr>
          <w:rFonts w:ascii="Verdana" w:hAnsi="Verdana" w:cs="Times New Roman"/>
        </w:rPr>
        <w:t>sarah.newman-watt</w:t>
      </w:r>
      <w:r w:rsidR="00EF0043">
        <w:rPr>
          <w:rFonts w:ascii="Verdana" w:hAnsi="Verdana" w:cs="Times New Roman"/>
        </w:rPr>
        <w:t>@ncc.govt.nz</w:t>
      </w:r>
      <w:r w:rsidRPr="00EF0043">
        <w:rPr>
          <w:rFonts w:ascii="Verdana" w:hAnsi="Verdana" w:cs="Times New Roman"/>
        </w:rPr>
        <w:t>.</w:t>
      </w:r>
      <w:r w:rsidR="00A6207F">
        <w:rPr>
          <w:rFonts w:ascii="Verdana" w:hAnsi="Verdana" w:cs="Times New Roman"/>
        </w:rPr>
        <w:br/>
      </w:r>
    </w:p>
    <w:p w14:paraId="10CBBEC6" w14:textId="77777777" w:rsidR="00033FA8" w:rsidRPr="00EF0043" w:rsidRDefault="00033FA8" w:rsidP="00EF0043">
      <w:pPr>
        <w:pStyle w:val="PlainText"/>
        <w:numPr>
          <w:ilvl w:val="0"/>
          <w:numId w:val="8"/>
        </w:numPr>
        <w:spacing w:before="120"/>
        <w:ind w:hanging="720"/>
        <w:rPr>
          <w:rFonts w:ascii="Verdana" w:hAnsi="Verdana" w:cs="Times New Roman"/>
          <w:b/>
        </w:rPr>
      </w:pPr>
      <w:r w:rsidRPr="00EF0043">
        <w:rPr>
          <w:rFonts w:ascii="Verdana" w:hAnsi="Verdana" w:cs="Times New Roman"/>
          <w:b/>
        </w:rPr>
        <w:t>Definitions</w:t>
      </w:r>
    </w:p>
    <w:p w14:paraId="73626A33" w14:textId="77777777" w:rsidR="00033FA8" w:rsidRPr="00EF0043" w:rsidRDefault="00033FA8" w:rsidP="00EF0043">
      <w:pPr>
        <w:spacing w:before="60" w:after="0"/>
        <w:ind w:left="2517" w:hanging="1797"/>
        <w:jc w:val="left"/>
        <w:rPr>
          <w:rFonts w:ascii="Verdana" w:hAnsi="Verdana"/>
          <w:sz w:val="20"/>
        </w:rPr>
      </w:pPr>
      <w:r w:rsidRPr="00EF0043">
        <w:rPr>
          <w:rFonts w:ascii="Verdana" w:hAnsi="Verdana"/>
          <w:i/>
          <w:sz w:val="20"/>
        </w:rPr>
        <w:t>Maintenance</w:t>
      </w:r>
      <w:r w:rsidRPr="00EF0043">
        <w:rPr>
          <w:rFonts w:ascii="Verdana" w:hAnsi="Verdana"/>
          <w:sz w:val="20"/>
        </w:rPr>
        <w:t>:</w:t>
      </w:r>
      <w:r w:rsidRPr="00EF0043">
        <w:rPr>
          <w:rFonts w:ascii="Verdana" w:hAnsi="Verdana"/>
          <w:sz w:val="20"/>
        </w:rPr>
        <w:tab/>
      </w:r>
      <w:r w:rsidR="003F050A" w:rsidRPr="00A6207F">
        <w:rPr>
          <w:rFonts w:ascii="Verdana" w:hAnsi="Verdana"/>
          <w:sz w:val="20"/>
        </w:rPr>
        <w:t>T</w:t>
      </w:r>
      <w:r w:rsidRPr="00EF0043">
        <w:rPr>
          <w:rFonts w:ascii="Verdana" w:hAnsi="Verdana"/>
          <w:sz w:val="20"/>
        </w:rPr>
        <w:t>he protective care of a place.</w:t>
      </w:r>
    </w:p>
    <w:p w14:paraId="2191102E" w14:textId="77777777" w:rsidR="00033FA8" w:rsidRPr="00EF0043" w:rsidRDefault="00033FA8" w:rsidP="00EF0043">
      <w:pPr>
        <w:spacing w:before="60" w:after="0"/>
        <w:ind w:left="2517" w:hanging="1797"/>
        <w:jc w:val="left"/>
        <w:rPr>
          <w:rFonts w:ascii="Verdana" w:hAnsi="Verdana"/>
          <w:sz w:val="20"/>
        </w:rPr>
      </w:pPr>
      <w:r w:rsidRPr="00EF0043">
        <w:rPr>
          <w:rFonts w:ascii="Verdana" w:hAnsi="Verdana"/>
          <w:i/>
          <w:sz w:val="20"/>
        </w:rPr>
        <w:t>Preservation</w:t>
      </w:r>
      <w:r w:rsidRPr="00EF0043">
        <w:rPr>
          <w:rFonts w:ascii="Verdana" w:hAnsi="Verdana"/>
          <w:sz w:val="20"/>
        </w:rPr>
        <w:t xml:space="preserve">: </w:t>
      </w:r>
      <w:r w:rsidRPr="00EF0043">
        <w:rPr>
          <w:rFonts w:ascii="Verdana" w:hAnsi="Verdana"/>
          <w:sz w:val="20"/>
        </w:rPr>
        <w:tab/>
      </w:r>
      <w:r w:rsidR="003F050A" w:rsidRPr="00A6207F">
        <w:rPr>
          <w:rFonts w:ascii="Verdana" w:hAnsi="Verdana"/>
          <w:sz w:val="20"/>
        </w:rPr>
        <w:t>M</w:t>
      </w:r>
      <w:r w:rsidRPr="00EF0043">
        <w:rPr>
          <w:rFonts w:ascii="Verdana" w:hAnsi="Verdana"/>
          <w:sz w:val="20"/>
        </w:rPr>
        <w:t>aintaining a place with as little change as possible</w:t>
      </w:r>
    </w:p>
    <w:p w14:paraId="55266CAE" w14:textId="77777777" w:rsidR="00033FA8" w:rsidRPr="00EF0043" w:rsidRDefault="00033FA8" w:rsidP="00EF0043">
      <w:pPr>
        <w:spacing w:before="60" w:after="0"/>
        <w:ind w:left="2517" w:hanging="1797"/>
        <w:jc w:val="left"/>
        <w:rPr>
          <w:rFonts w:ascii="Verdana" w:hAnsi="Verdana"/>
          <w:sz w:val="20"/>
        </w:rPr>
      </w:pPr>
      <w:r w:rsidRPr="00EF0043">
        <w:rPr>
          <w:rFonts w:ascii="Verdana" w:hAnsi="Verdana"/>
          <w:i/>
          <w:sz w:val="20"/>
        </w:rPr>
        <w:t>Reassembly</w:t>
      </w:r>
      <w:r w:rsidRPr="00EF0043">
        <w:rPr>
          <w:rFonts w:ascii="Verdana" w:hAnsi="Verdana"/>
          <w:sz w:val="20"/>
        </w:rPr>
        <w:t>:</w:t>
      </w:r>
      <w:r w:rsidRPr="00EF0043">
        <w:rPr>
          <w:rFonts w:ascii="Verdana" w:hAnsi="Verdana"/>
          <w:sz w:val="20"/>
        </w:rPr>
        <w:tab/>
        <w:t>(</w:t>
      </w:r>
      <w:r w:rsidR="003F050A" w:rsidRPr="00A6207F">
        <w:rPr>
          <w:rFonts w:ascii="Verdana" w:hAnsi="Verdana"/>
          <w:sz w:val="20"/>
        </w:rPr>
        <w:t>A</w:t>
      </w:r>
      <w:r w:rsidRPr="00EF0043">
        <w:rPr>
          <w:rFonts w:ascii="Verdana" w:hAnsi="Verdana"/>
          <w:sz w:val="20"/>
        </w:rPr>
        <w:t>nastylosis) putting existing but dismembered parts back together</w:t>
      </w:r>
    </w:p>
    <w:p w14:paraId="3E24435A" w14:textId="77777777" w:rsidR="00033FA8" w:rsidRPr="00EF0043" w:rsidRDefault="00033FA8" w:rsidP="00EF0043">
      <w:pPr>
        <w:spacing w:before="60" w:after="0"/>
        <w:ind w:left="2517" w:hanging="1797"/>
        <w:jc w:val="left"/>
        <w:rPr>
          <w:rFonts w:ascii="Verdana" w:hAnsi="Verdana"/>
          <w:sz w:val="20"/>
        </w:rPr>
      </w:pPr>
      <w:r w:rsidRPr="00EF0043">
        <w:rPr>
          <w:rFonts w:ascii="Verdana" w:hAnsi="Verdana"/>
          <w:i/>
          <w:sz w:val="20"/>
        </w:rPr>
        <w:t>Reconstruction</w:t>
      </w:r>
      <w:r w:rsidRPr="00EF0043">
        <w:rPr>
          <w:rFonts w:ascii="Verdana" w:hAnsi="Verdana"/>
          <w:sz w:val="20"/>
        </w:rPr>
        <w:t>:</w:t>
      </w:r>
      <w:r w:rsidRPr="00EF0043">
        <w:rPr>
          <w:rFonts w:ascii="Verdana" w:hAnsi="Verdana"/>
          <w:sz w:val="20"/>
        </w:rPr>
        <w:tab/>
      </w:r>
      <w:r w:rsidR="003F050A" w:rsidRPr="00A6207F">
        <w:rPr>
          <w:rFonts w:ascii="Verdana" w:hAnsi="Verdana"/>
          <w:sz w:val="20"/>
        </w:rPr>
        <w:t>Building</w:t>
      </w:r>
      <w:r w:rsidRPr="00EF0043">
        <w:rPr>
          <w:rFonts w:ascii="Verdana" w:hAnsi="Verdana"/>
          <w:sz w:val="20"/>
        </w:rPr>
        <w:t xml:space="preserve"> again in the original form using old or new material</w:t>
      </w:r>
    </w:p>
    <w:p w14:paraId="10389C01" w14:textId="77777777" w:rsidR="00033FA8" w:rsidRPr="00EF0043" w:rsidRDefault="00033FA8" w:rsidP="00EF0043">
      <w:pPr>
        <w:spacing w:before="60" w:after="0"/>
        <w:ind w:left="2517" w:hanging="1797"/>
        <w:jc w:val="left"/>
        <w:rPr>
          <w:rFonts w:ascii="Verdana" w:hAnsi="Verdana"/>
          <w:sz w:val="20"/>
        </w:rPr>
      </w:pPr>
      <w:r w:rsidRPr="00EF0043">
        <w:rPr>
          <w:rFonts w:ascii="Verdana" w:hAnsi="Verdana"/>
          <w:i/>
          <w:sz w:val="20"/>
        </w:rPr>
        <w:t>Reinstatement</w:t>
      </w:r>
      <w:r w:rsidRPr="00EF0043">
        <w:rPr>
          <w:rFonts w:ascii="Verdana" w:hAnsi="Verdana"/>
          <w:sz w:val="20"/>
        </w:rPr>
        <w:t>:</w:t>
      </w:r>
      <w:r w:rsidRPr="00EF0043">
        <w:rPr>
          <w:rFonts w:ascii="Verdana" w:hAnsi="Verdana"/>
          <w:sz w:val="20"/>
        </w:rPr>
        <w:tab/>
      </w:r>
      <w:r w:rsidR="003F050A" w:rsidRPr="00A6207F">
        <w:rPr>
          <w:rFonts w:ascii="Verdana" w:hAnsi="Verdana"/>
          <w:sz w:val="20"/>
        </w:rPr>
        <w:t>P</w:t>
      </w:r>
      <w:r w:rsidRPr="00EF0043">
        <w:rPr>
          <w:rFonts w:ascii="Verdana" w:hAnsi="Verdana"/>
          <w:sz w:val="20"/>
        </w:rPr>
        <w:t>utting components of earlier material back in position</w:t>
      </w:r>
    </w:p>
    <w:p w14:paraId="66C590B4" w14:textId="77777777" w:rsidR="00033FA8" w:rsidRPr="00EF0043" w:rsidRDefault="00033FA8" w:rsidP="00EF0043">
      <w:pPr>
        <w:spacing w:before="60" w:after="0"/>
        <w:ind w:left="2517" w:hanging="1797"/>
        <w:jc w:val="left"/>
        <w:rPr>
          <w:rFonts w:ascii="Verdana" w:hAnsi="Verdana"/>
          <w:sz w:val="20"/>
        </w:rPr>
      </w:pPr>
      <w:r w:rsidRPr="00EF0043">
        <w:rPr>
          <w:rFonts w:ascii="Verdana" w:hAnsi="Verdana"/>
          <w:i/>
          <w:sz w:val="20"/>
        </w:rPr>
        <w:t>Repair</w:t>
      </w:r>
      <w:r w:rsidRPr="00EF0043">
        <w:rPr>
          <w:rFonts w:ascii="Verdana" w:hAnsi="Verdana"/>
          <w:sz w:val="20"/>
        </w:rPr>
        <w:t>:</w:t>
      </w:r>
      <w:r w:rsidRPr="00EF0043">
        <w:rPr>
          <w:rFonts w:ascii="Verdana" w:hAnsi="Verdana"/>
          <w:sz w:val="20"/>
        </w:rPr>
        <w:tab/>
      </w:r>
      <w:r w:rsidR="003F050A" w:rsidRPr="00A6207F">
        <w:rPr>
          <w:rFonts w:ascii="Verdana" w:hAnsi="Verdana"/>
          <w:sz w:val="20"/>
        </w:rPr>
        <w:t>M</w:t>
      </w:r>
      <w:r w:rsidRPr="00EF0043">
        <w:rPr>
          <w:rFonts w:ascii="Verdana" w:hAnsi="Verdana"/>
          <w:sz w:val="20"/>
        </w:rPr>
        <w:t>aking good decayed or damaged material</w:t>
      </w:r>
    </w:p>
    <w:p w14:paraId="444D2806" w14:textId="77777777" w:rsidR="00033FA8" w:rsidRPr="00EF0043" w:rsidRDefault="00033FA8" w:rsidP="00EF0043">
      <w:pPr>
        <w:spacing w:before="60" w:after="0"/>
        <w:ind w:left="2517" w:hanging="1797"/>
        <w:jc w:val="left"/>
        <w:rPr>
          <w:rFonts w:ascii="Verdana" w:hAnsi="Verdana"/>
          <w:sz w:val="20"/>
        </w:rPr>
      </w:pPr>
      <w:r w:rsidRPr="00EF0043">
        <w:rPr>
          <w:rFonts w:ascii="Verdana" w:hAnsi="Verdana"/>
          <w:i/>
          <w:sz w:val="20"/>
        </w:rPr>
        <w:t>Restoration</w:t>
      </w:r>
      <w:r w:rsidRPr="00EF0043">
        <w:rPr>
          <w:rFonts w:ascii="Verdana" w:hAnsi="Verdana"/>
          <w:sz w:val="20"/>
        </w:rPr>
        <w:t>:</w:t>
      </w:r>
      <w:r w:rsidRPr="00EF0043">
        <w:rPr>
          <w:rFonts w:ascii="Verdana" w:hAnsi="Verdana"/>
          <w:sz w:val="20"/>
        </w:rPr>
        <w:tab/>
      </w:r>
      <w:r w:rsidR="003F050A" w:rsidRPr="00A6207F">
        <w:rPr>
          <w:rFonts w:ascii="Verdana" w:hAnsi="Verdana"/>
          <w:sz w:val="20"/>
        </w:rPr>
        <w:t>R</w:t>
      </w:r>
      <w:r w:rsidRPr="00EF0043">
        <w:rPr>
          <w:rFonts w:ascii="Verdana" w:hAnsi="Verdana"/>
          <w:sz w:val="20"/>
        </w:rPr>
        <w:t>eturning a place as nearly as possible to a known earlier state by reassembly, reinstatement and/or removal of extraneous additions.</w:t>
      </w:r>
    </w:p>
    <w:p w14:paraId="5F0557D4" w14:textId="77777777" w:rsidR="00B70C03" w:rsidRDefault="00033FA8" w:rsidP="00EF0043">
      <w:pPr>
        <w:spacing w:before="60" w:after="0"/>
        <w:ind w:left="2517" w:hanging="1797"/>
        <w:jc w:val="left"/>
        <w:rPr>
          <w:rFonts w:ascii="Verdana" w:hAnsi="Verdana"/>
        </w:rPr>
      </w:pPr>
      <w:r w:rsidRPr="00EF0043">
        <w:rPr>
          <w:rFonts w:ascii="Verdana" w:hAnsi="Verdana"/>
          <w:i/>
          <w:sz w:val="20"/>
        </w:rPr>
        <w:t>Stabilisation</w:t>
      </w:r>
      <w:r w:rsidRPr="00EF0043">
        <w:rPr>
          <w:rFonts w:ascii="Verdana" w:hAnsi="Verdana"/>
          <w:sz w:val="20"/>
        </w:rPr>
        <w:t>:</w:t>
      </w:r>
      <w:r w:rsidRPr="00EF0043">
        <w:rPr>
          <w:rFonts w:ascii="Verdana" w:hAnsi="Verdana"/>
          <w:sz w:val="20"/>
        </w:rPr>
        <w:tab/>
      </w:r>
      <w:r w:rsidR="003F050A" w:rsidRPr="00A6207F">
        <w:rPr>
          <w:rFonts w:ascii="Verdana" w:hAnsi="Verdana"/>
          <w:sz w:val="20"/>
        </w:rPr>
        <w:t>T</w:t>
      </w:r>
      <w:r w:rsidRPr="00EF0043">
        <w:rPr>
          <w:rFonts w:ascii="Verdana" w:hAnsi="Verdana"/>
          <w:sz w:val="20"/>
        </w:rPr>
        <w:t>he arrest of the process of decay.</w:t>
      </w:r>
    </w:p>
    <w:sectPr w:rsidR="00B70C03" w:rsidSect="00EF0043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902" w:right="851" w:bottom="851" w:left="992" w:header="567" w:footer="32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93177" w14:textId="77777777" w:rsidR="00663F7E" w:rsidRDefault="00663F7E">
      <w:r>
        <w:separator/>
      </w:r>
    </w:p>
  </w:endnote>
  <w:endnote w:type="continuationSeparator" w:id="0">
    <w:p w14:paraId="43B89782" w14:textId="77777777" w:rsidR="00663F7E" w:rsidRDefault="0066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A47CC" w14:textId="77777777" w:rsidR="00FD148D" w:rsidRDefault="00033FA8" w:rsidP="002C37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D148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214989" w14:textId="77777777" w:rsidR="00FD148D" w:rsidRDefault="00FD148D" w:rsidP="00C53E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08D6C" w14:textId="77777777" w:rsidR="00FD148D" w:rsidRPr="00C53EF0" w:rsidRDefault="00033FA8" w:rsidP="00C53EF0">
    <w:pPr>
      <w:pStyle w:val="Footer"/>
      <w:framePr w:w="626" w:wrap="around" w:vAnchor="text" w:hAnchor="page" w:x="10412" w:y="3"/>
      <w:rPr>
        <w:rStyle w:val="PageNumber"/>
        <w:rFonts w:ascii="Verdana" w:hAnsi="Verdana"/>
        <w:i/>
        <w:color w:val="auto"/>
        <w:sz w:val="18"/>
        <w:szCs w:val="18"/>
      </w:rPr>
    </w:pPr>
    <w:r w:rsidRPr="00C53EF0">
      <w:rPr>
        <w:rStyle w:val="PageNumber"/>
        <w:rFonts w:ascii="Verdana" w:hAnsi="Verdana"/>
        <w:i/>
        <w:color w:val="auto"/>
        <w:sz w:val="18"/>
        <w:szCs w:val="18"/>
      </w:rPr>
      <w:fldChar w:fldCharType="begin"/>
    </w:r>
    <w:r w:rsidR="00FD148D" w:rsidRPr="00C53EF0">
      <w:rPr>
        <w:rStyle w:val="PageNumber"/>
        <w:rFonts w:ascii="Verdana" w:hAnsi="Verdana"/>
        <w:i/>
        <w:color w:val="auto"/>
        <w:sz w:val="18"/>
        <w:szCs w:val="18"/>
      </w:rPr>
      <w:instrText xml:space="preserve">PAGE  </w:instrText>
    </w:r>
    <w:r w:rsidRPr="00C53EF0">
      <w:rPr>
        <w:rStyle w:val="PageNumber"/>
        <w:rFonts w:ascii="Verdana" w:hAnsi="Verdana"/>
        <w:i/>
        <w:color w:val="auto"/>
        <w:sz w:val="18"/>
        <w:szCs w:val="18"/>
      </w:rPr>
      <w:fldChar w:fldCharType="separate"/>
    </w:r>
    <w:r w:rsidR="00F740E9">
      <w:rPr>
        <w:rStyle w:val="PageNumber"/>
        <w:rFonts w:ascii="Verdana" w:hAnsi="Verdana"/>
        <w:i/>
        <w:noProof/>
        <w:color w:val="auto"/>
        <w:sz w:val="18"/>
        <w:szCs w:val="18"/>
      </w:rPr>
      <w:t>1</w:t>
    </w:r>
    <w:r w:rsidRPr="00C53EF0">
      <w:rPr>
        <w:rStyle w:val="PageNumber"/>
        <w:rFonts w:ascii="Verdana" w:hAnsi="Verdana"/>
        <w:i/>
        <w:color w:val="auto"/>
        <w:sz w:val="18"/>
        <w:szCs w:val="18"/>
      </w:rPr>
      <w:fldChar w:fldCharType="end"/>
    </w:r>
    <w:r w:rsidR="00FD148D" w:rsidRPr="00C53EF0">
      <w:rPr>
        <w:rStyle w:val="PageNumber"/>
        <w:rFonts w:ascii="Verdana" w:hAnsi="Verdana"/>
        <w:i/>
        <w:color w:val="auto"/>
        <w:sz w:val="18"/>
        <w:szCs w:val="18"/>
      </w:rPr>
      <w:t xml:space="preserve"> </w:t>
    </w:r>
    <w:r w:rsidR="00FD148D">
      <w:rPr>
        <w:rStyle w:val="PageNumber"/>
        <w:rFonts w:ascii="Verdana" w:hAnsi="Verdana"/>
        <w:i/>
        <w:color w:val="auto"/>
        <w:sz w:val="18"/>
        <w:szCs w:val="18"/>
      </w:rPr>
      <w:t>of</w:t>
    </w:r>
    <w:r w:rsidR="00FD148D" w:rsidRPr="00C53EF0">
      <w:rPr>
        <w:rStyle w:val="PageNumber"/>
        <w:rFonts w:ascii="Verdana" w:hAnsi="Verdana"/>
        <w:i/>
        <w:color w:val="auto"/>
        <w:sz w:val="18"/>
        <w:szCs w:val="18"/>
      </w:rPr>
      <w:t xml:space="preserve"> </w:t>
    </w:r>
    <w:r w:rsidR="00CC4271">
      <w:rPr>
        <w:rStyle w:val="PageNumber"/>
        <w:rFonts w:ascii="Verdana" w:hAnsi="Verdana"/>
        <w:i/>
        <w:noProof/>
        <w:color w:val="auto"/>
        <w:sz w:val="18"/>
        <w:szCs w:val="18"/>
      </w:rPr>
      <w:fldChar w:fldCharType="begin"/>
    </w:r>
    <w:r w:rsidR="00CC4271">
      <w:rPr>
        <w:rStyle w:val="PageNumber"/>
        <w:rFonts w:ascii="Verdana" w:hAnsi="Verdana"/>
        <w:i/>
        <w:noProof/>
        <w:color w:val="auto"/>
        <w:sz w:val="18"/>
        <w:szCs w:val="18"/>
      </w:rPr>
      <w:instrText xml:space="preserve"> NUMPAGES   \* MERGEFORMAT </w:instrText>
    </w:r>
    <w:r w:rsidR="00CC4271">
      <w:rPr>
        <w:rStyle w:val="PageNumber"/>
        <w:rFonts w:ascii="Verdana" w:hAnsi="Verdana"/>
        <w:i/>
        <w:noProof/>
        <w:color w:val="auto"/>
        <w:sz w:val="18"/>
        <w:szCs w:val="18"/>
      </w:rPr>
      <w:fldChar w:fldCharType="separate"/>
    </w:r>
    <w:r w:rsidR="00F740E9">
      <w:rPr>
        <w:rStyle w:val="PageNumber"/>
        <w:rFonts w:ascii="Verdana" w:hAnsi="Verdana"/>
        <w:i/>
        <w:noProof/>
        <w:color w:val="auto"/>
        <w:sz w:val="18"/>
        <w:szCs w:val="18"/>
      </w:rPr>
      <w:t>2</w:t>
    </w:r>
    <w:r w:rsidR="00CC4271">
      <w:rPr>
        <w:rStyle w:val="PageNumber"/>
        <w:rFonts w:ascii="Verdana" w:hAnsi="Verdana"/>
        <w:i/>
        <w:noProof/>
        <w:color w:val="auto"/>
        <w:sz w:val="18"/>
        <w:szCs w:val="18"/>
      </w:rPr>
      <w:fldChar w:fldCharType="end"/>
    </w:r>
  </w:p>
  <w:p w14:paraId="6D3E4285" w14:textId="677656E7" w:rsidR="00033FA8" w:rsidRDefault="000655EA" w:rsidP="00EF0043">
    <w:pPr>
      <w:pStyle w:val="Footer"/>
      <w:tabs>
        <w:tab w:val="clear" w:pos="8306"/>
      </w:tabs>
      <w:ind w:right="360"/>
      <w:jc w:val="center"/>
    </w:pPr>
    <w:r>
      <w:rPr>
        <w:rFonts w:ascii="Verdana" w:hAnsi="Verdana"/>
        <w:i/>
        <w:sz w:val="18"/>
        <w:szCs w:val="18"/>
      </w:rPr>
      <w:t>(A</w:t>
    </w:r>
    <w:r w:rsidR="0051276B">
      <w:rPr>
        <w:rFonts w:ascii="Verdana" w:hAnsi="Verdana"/>
        <w:i/>
        <w:sz w:val="18"/>
        <w:szCs w:val="18"/>
      </w:rPr>
      <w:t>2</w:t>
    </w:r>
    <w:r w:rsidR="00792381">
      <w:rPr>
        <w:rFonts w:ascii="Verdana" w:hAnsi="Verdana"/>
        <w:i/>
        <w:sz w:val="18"/>
        <w:szCs w:val="18"/>
      </w:rPr>
      <w:t>854929</w:t>
    </w:r>
    <w:r>
      <w:rPr>
        <w:rFonts w:ascii="Verdana" w:hAnsi="Verdana"/>
        <w:i/>
        <w:sz w:val="18"/>
        <w:szCs w:val="18"/>
      </w:rPr>
      <w:t xml:space="preserve">) </w:t>
    </w:r>
    <w:r w:rsidR="00FD148D" w:rsidRPr="00C53EF0">
      <w:rPr>
        <w:rFonts w:ascii="Verdana" w:hAnsi="Verdana"/>
        <w:i/>
        <w:sz w:val="18"/>
        <w:szCs w:val="18"/>
      </w:rPr>
      <w:t>Heritage Project Fund Information Sheet</w:t>
    </w:r>
    <w:r w:rsidR="008F0B31">
      <w:rPr>
        <w:rFonts w:ascii="Verdana" w:hAnsi="Verdana"/>
        <w:i/>
        <w:sz w:val="18"/>
        <w:szCs w:val="18"/>
      </w:rPr>
      <w:t xml:space="preserve"> 20</w:t>
    </w:r>
    <w:r w:rsidR="00471E8C">
      <w:rPr>
        <w:rFonts w:ascii="Verdana" w:hAnsi="Verdana"/>
        <w:i/>
        <w:sz w:val="18"/>
        <w:szCs w:val="18"/>
      </w:rPr>
      <w:t>2</w:t>
    </w:r>
    <w:r w:rsidR="00792381">
      <w:rPr>
        <w:rFonts w:ascii="Verdana" w:hAnsi="Verdana"/>
        <w:i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1F023" w14:textId="77777777" w:rsidR="00FD148D" w:rsidRDefault="00033FA8" w:rsidP="002C37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D148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148D">
      <w:rPr>
        <w:rStyle w:val="PageNumber"/>
        <w:noProof/>
      </w:rPr>
      <w:t>1</w:t>
    </w:r>
    <w:r>
      <w:rPr>
        <w:rStyle w:val="PageNumber"/>
      </w:rPr>
      <w:fldChar w:fldCharType="end"/>
    </w:r>
  </w:p>
  <w:p w14:paraId="09763F31" w14:textId="77777777" w:rsidR="00FD148D" w:rsidRDefault="00FD148D" w:rsidP="00C53EF0">
    <w:pPr>
      <w:pStyle w:val="Footer"/>
      <w:ind w:right="360"/>
      <w:jc w:val="center"/>
    </w:pPr>
    <w:r w:rsidRPr="00C53EF0">
      <w:rPr>
        <w:rFonts w:ascii="Verdana" w:hAnsi="Verdana"/>
        <w:i/>
        <w:sz w:val="20"/>
      </w:rPr>
      <w:t>629578</w:t>
    </w:r>
    <w:r>
      <w:rPr>
        <w:rFonts w:ascii="Verdana" w:hAnsi="Verdana"/>
        <w:i/>
        <w:sz w:val="20"/>
      </w:rPr>
      <w:t xml:space="preserve"> </w:t>
    </w:r>
    <w:r w:rsidRPr="00C53EF0">
      <w:rPr>
        <w:rFonts w:ascii="Verdana" w:hAnsi="Verdana"/>
        <w:i/>
        <w:sz w:val="20"/>
      </w:rPr>
      <w:t>Heritage Project Fund Information 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9DB25" w14:textId="77777777" w:rsidR="00663F7E" w:rsidRDefault="00663F7E">
      <w:r>
        <w:separator/>
      </w:r>
    </w:p>
  </w:footnote>
  <w:footnote w:type="continuationSeparator" w:id="0">
    <w:p w14:paraId="3880312D" w14:textId="77777777" w:rsidR="00663F7E" w:rsidRDefault="00663F7E">
      <w:r>
        <w:continuationSeparator/>
      </w:r>
    </w:p>
  </w:footnote>
  <w:footnote w:id="1">
    <w:p w14:paraId="46F26D07" w14:textId="77777777" w:rsidR="00FD148D" w:rsidRPr="00EB72DD" w:rsidRDefault="00FD148D">
      <w:pPr>
        <w:pStyle w:val="FootnoteText"/>
        <w:rPr>
          <w:rFonts w:ascii="Verdana" w:hAnsi="Verdana"/>
          <w:sz w:val="18"/>
          <w:szCs w:val="18"/>
        </w:rPr>
      </w:pPr>
      <w:r w:rsidRPr="00EB72DD">
        <w:rPr>
          <w:rStyle w:val="FootnoteReference"/>
          <w:rFonts w:ascii="Verdana" w:hAnsi="Verdana"/>
          <w:sz w:val="18"/>
          <w:szCs w:val="18"/>
        </w:rPr>
        <w:footnoteRef/>
      </w:r>
      <w:r w:rsidRPr="00EB72DD">
        <w:rPr>
          <w:rFonts w:ascii="Verdana" w:hAnsi="Verdana"/>
          <w:sz w:val="18"/>
          <w:szCs w:val="18"/>
        </w:rPr>
        <w:t xml:space="preserve"> </w:t>
      </w:r>
      <w:r w:rsidRPr="00990CDF">
        <w:rPr>
          <w:rFonts w:ascii="Verdana" w:hAnsi="Verdana"/>
          <w:sz w:val="18"/>
          <w:szCs w:val="18"/>
        </w:rPr>
        <w:t>Refer to the Council’s web</w:t>
      </w:r>
      <w:r w:rsidR="00CF7917" w:rsidRPr="00990CDF">
        <w:rPr>
          <w:rFonts w:ascii="Verdana" w:hAnsi="Verdana"/>
          <w:sz w:val="18"/>
          <w:szCs w:val="18"/>
        </w:rPr>
        <w:t>page</w:t>
      </w:r>
      <w:r w:rsidR="00DB5D37">
        <w:rPr>
          <w:rFonts w:ascii="Verdana" w:hAnsi="Verdana"/>
          <w:sz w:val="18"/>
          <w:szCs w:val="18"/>
        </w:rPr>
        <w:t xml:space="preserve"> </w:t>
      </w:r>
      <w:hyperlink r:id="rId1" w:history="1">
        <w:r w:rsidR="00DB5D37" w:rsidRPr="005116AE">
          <w:rPr>
            <w:rStyle w:val="Hyperlink"/>
            <w:rFonts w:ascii="Verdana" w:hAnsi="Verdana"/>
            <w:sz w:val="18"/>
            <w:szCs w:val="18"/>
          </w:rPr>
          <w:t>http://www.nelson.govt.nz/</w:t>
        </w:r>
      </w:hyperlink>
      <w:r w:rsidR="00DB5D37">
        <w:rPr>
          <w:rFonts w:ascii="Verdana" w:hAnsi="Verdana"/>
          <w:sz w:val="18"/>
          <w:szCs w:val="18"/>
        </w:rPr>
        <w:t xml:space="preserve"> Search:</w:t>
      </w:r>
      <w:r w:rsidR="00CF7917" w:rsidRPr="00990CDF">
        <w:rPr>
          <w:rFonts w:ascii="Verdana" w:hAnsi="Verdana"/>
          <w:sz w:val="18"/>
          <w:szCs w:val="18"/>
        </w:rPr>
        <w:t xml:space="preserve"> </w:t>
      </w:r>
      <w:hyperlink r:id="rId2" w:history="1">
        <w:r w:rsidR="00CF7917" w:rsidRPr="003639F5">
          <w:rPr>
            <w:rStyle w:val="Hyperlink"/>
            <w:rFonts w:ascii="Verdana" w:hAnsi="Verdana"/>
            <w:sz w:val="18"/>
            <w:szCs w:val="18"/>
          </w:rPr>
          <w:t xml:space="preserve">Earthquake Prone Building Information </w:t>
        </w:r>
      </w:hyperlink>
      <w:r w:rsidRPr="00990CDF">
        <w:rPr>
          <w:rFonts w:ascii="Verdana" w:hAnsi="Verdana"/>
          <w:sz w:val="18"/>
          <w:szCs w:val="18"/>
        </w:rPr>
        <w:t xml:space="preserve">to find out </w:t>
      </w:r>
      <w:r w:rsidR="00990CDF" w:rsidRPr="00990CDF">
        <w:rPr>
          <w:rFonts w:ascii="Verdana" w:hAnsi="Verdana"/>
          <w:sz w:val="18"/>
          <w:szCs w:val="18"/>
        </w:rPr>
        <w:t xml:space="preserve">about the </w:t>
      </w:r>
      <w:r w:rsidR="00990CDF" w:rsidRPr="00990CDF">
        <w:rPr>
          <w:rFonts w:ascii="Verdana" w:hAnsi="Verdana" w:cs="Open Sans"/>
          <w:sz w:val="18"/>
          <w:szCs w:val="18"/>
          <w:lang w:val="en"/>
        </w:rPr>
        <w:t>Building (Earthquake-prone Buildings) Amendment Act 2016 which came into effect on 1 July 2017, amending the Building Act 2004. This overrides and replaces the earthquake-prone provisions of Council</w:t>
      </w:r>
      <w:r w:rsidR="003639F5">
        <w:rPr>
          <w:rFonts w:ascii="Verdana" w:hAnsi="Verdana" w:cs="Open Sans"/>
          <w:sz w:val="18"/>
          <w:szCs w:val="18"/>
          <w:lang w:val="en"/>
        </w:rPr>
        <w:t>’</w:t>
      </w:r>
      <w:r w:rsidR="00990CDF" w:rsidRPr="00990CDF">
        <w:rPr>
          <w:rFonts w:ascii="Verdana" w:hAnsi="Verdana" w:cs="Open Sans"/>
          <w:sz w:val="18"/>
          <w:szCs w:val="18"/>
          <w:lang w:val="en"/>
        </w:rPr>
        <w:t>s Earthquake Prone Building Policy 2006.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9AAD" w14:textId="77777777" w:rsidR="00FD148D" w:rsidRDefault="00FD148D">
    <w:pPr>
      <w:pStyle w:val="Header"/>
      <w:jc w:val="right"/>
      <w:rPr>
        <w:i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33EB3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D6AA4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420B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12C7B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406D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A201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7A95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6007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9EF8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2461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A0217"/>
    <w:multiLevelType w:val="hybridMultilevel"/>
    <w:tmpl w:val="5BFEB9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B1F4D"/>
    <w:multiLevelType w:val="hybridMultilevel"/>
    <w:tmpl w:val="04F205A6"/>
    <w:lvl w:ilvl="0" w:tplc="BE123176">
      <w:start w:val="1"/>
      <w:numFmt w:val="lowerRoman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467831"/>
    <w:multiLevelType w:val="hybridMultilevel"/>
    <w:tmpl w:val="D8420DCA"/>
    <w:lvl w:ilvl="0" w:tplc="08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F7D0620"/>
    <w:multiLevelType w:val="hybridMultilevel"/>
    <w:tmpl w:val="37867ABE"/>
    <w:lvl w:ilvl="0" w:tplc="AEFA60DC">
      <w:start w:val="1"/>
      <w:numFmt w:val="lowerRoman"/>
      <w:lvlText w:val="(%1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A55996"/>
    <w:multiLevelType w:val="hybridMultilevel"/>
    <w:tmpl w:val="2AD6B8C0"/>
    <w:lvl w:ilvl="0" w:tplc="A17C78A6">
      <w:start w:val="1"/>
      <w:numFmt w:val="lowerLetter"/>
      <w:lvlText w:val="(%1)"/>
      <w:lvlJc w:val="left"/>
      <w:pPr>
        <w:tabs>
          <w:tab w:val="num" w:pos="852"/>
        </w:tabs>
        <w:ind w:left="8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 w15:restartNumberingAfterBreak="0">
    <w:nsid w:val="389731D7"/>
    <w:multiLevelType w:val="hybridMultilevel"/>
    <w:tmpl w:val="81589748"/>
    <w:lvl w:ilvl="0" w:tplc="A17C78A6">
      <w:start w:val="1"/>
      <w:numFmt w:val="lowerLetter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840E82"/>
    <w:multiLevelType w:val="hybridMultilevel"/>
    <w:tmpl w:val="9B98815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6A2BE5"/>
    <w:multiLevelType w:val="hybridMultilevel"/>
    <w:tmpl w:val="487646C4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2132C6"/>
    <w:multiLevelType w:val="multilevel"/>
    <w:tmpl w:val="37867ABE"/>
    <w:lvl w:ilvl="0">
      <w:start w:val="1"/>
      <w:numFmt w:val="lowerRoman"/>
      <w:lvlText w:val="(%1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5E431D"/>
    <w:multiLevelType w:val="hybridMultilevel"/>
    <w:tmpl w:val="0512FA7C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6548E1"/>
    <w:multiLevelType w:val="hybridMultilevel"/>
    <w:tmpl w:val="4BC059D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5714BD"/>
    <w:multiLevelType w:val="hybridMultilevel"/>
    <w:tmpl w:val="84E6DD9C"/>
    <w:lvl w:ilvl="0" w:tplc="A17C78A6">
      <w:start w:val="1"/>
      <w:numFmt w:val="lowerLetter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74AF373B"/>
    <w:multiLevelType w:val="hybridMultilevel"/>
    <w:tmpl w:val="163A0B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E24EF6"/>
    <w:multiLevelType w:val="multilevel"/>
    <w:tmpl w:val="D8420DC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7DD35B1"/>
    <w:multiLevelType w:val="hybridMultilevel"/>
    <w:tmpl w:val="E6B2F4C4"/>
    <w:lvl w:ilvl="0" w:tplc="08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7FA7288"/>
    <w:multiLevelType w:val="hybridMultilevel"/>
    <w:tmpl w:val="0E1A610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7C78A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C372EE"/>
    <w:multiLevelType w:val="hybridMultilevel"/>
    <w:tmpl w:val="A4D4DC54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22"/>
  </w:num>
  <w:num w:numId="4">
    <w:abstractNumId w:val="10"/>
  </w:num>
  <w:num w:numId="5">
    <w:abstractNumId w:val="12"/>
  </w:num>
  <w:num w:numId="6">
    <w:abstractNumId w:val="20"/>
  </w:num>
  <w:num w:numId="7">
    <w:abstractNumId w:val="16"/>
  </w:num>
  <w:num w:numId="8">
    <w:abstractNumId w:val="25"/>
  </w:num>
  <w:num w:numId="9">
    <w:abstractNumId w:val="17"/>
  </w:num>
  <w:num w:numId="10">
    <w:abstractNumId w:val="23"/>
  </w:num>
  <w:num w:numId="11">
    <w:abstractNumId w:val="21"/>
  </w:num>
  <w:num w:numId="12">
    <w:abstractNumId w:val="13"/>
  </w:num>
  <w:num w:numId="13">
    <w:abstractNumId w:val="18"/>
  </w:num>
  <w:num w:numId="14">
    <w:abstractNumId w:val="11"/>
  </w:num>
  <w:num w:numId="15">
    <w:abstractNumId w:val="14"/>
  </w:num>
  <w:num w:numId="16">
    <w:abstractNumId w:val="15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0AA"/>
    <w:rsid w:val="00022708"/>
    <w:rsid w:val="000259D1"/>
    <w:rsid w:val="00033FA8"/>
    <w:rsid w:val="000420A4"/>
    <w:rsid w:val="00042F32"/>
    <w:rsid w:val="0004498C"/>
    <w:rsid w:val="00044C15"/>
    <w:rsid w:val="00046A77"/>
    <w:rsid w:val="0004729E"/>
    <w:rsid w:val="000477A2"/>
    <w:rsid w:val="00060CAE"/>
    <w:rsid w:val="00063CEA"/>
    <w:rsid w:val="000655EA"/>
    <w:rsid w:val="00067BB2"/>
    <w:rsid w:val="00070DDC"/>
    <w:rsid w:val="0007277A"/>
    <w:rsid w:val="00073E6A"/>
    <w:rsid w:val="000A54CB"/>
    <w:rsid w:val="000D129A"/>
    <w:rsid w:val="000D2D60"/>
    <w:rsid w:val="00104AF6"/>
    <w:rsid w:val="00114032"/>
    <w:rsid w:val="00123C9F"/>
    <w:rsid w:val="00156980"/>
    <w:rsid w:val="001570A8"/>
    <w:rsid w:val="001601A1"/>
    <w:rsid w:val="001623BB"/>
    <w:rsid w:val="001656A1"/>
    <w:rsid w:val="00180E63"/>
    <w:rsid w:val="00185B04"/>
    <w:rsid w:val="0018675D"/>
    <w:rsid w:val="00196690"/>
    <w:rsid w:val="001A48C3"/>
    <w:rsid w:val="001A641E"/>
    <w:rsid w:val="001B0194"/>
    <w:rsid w:val="001B0848"/>
    <w:rsid w:val="001C49EF"/>
    <w:rsid w:val="001E6264"/>
    <w:rsid w:val="0020081B"/>
    <w:rsid w:val="002021F3"/>
    <w:rsid w:val="00231625"/>
    <w:rsid w:val="00242A4E"/>
    <w:rsid w:val="0024782A"/>
    <w:rsid w:val="0025031D"/>
    <w:rsid w:val="00251F4F"/>
    <w:rsid w:val="00264CDB"/>
    <w:rsid w:val="00275261"/>
    <w:rsid w:val="002753B6"/>
    <w:rsid w:val="00275D49"/>
    <w:rsid w:val="00286CC9"/>
    <w:rsid w:val="00294517"/>
    <w:rsid w:val="00296E55"/>
    <w:rsid w:val="002A3013"/>
    <w:rsid w:val="002A4191"/>
    <w:rsid w:val="002A76F3"/>
    <w:rsid w:val="002B595E"/>
    <w:rsid w:val="002B5B9C"/>
    <w:rsid w:val="002B6FF6"/>
    <w:rsid w:val="002B747E"/>
    <w:rsid w:val="002C373E"/>
    <w:rsid w:val="002F502C"/>
    <w:rsid w:val="00307DEC"/>
    <w:rsid w:val="00312FD9"/>
    <w:rsid w:val="00334020"/>
    <w:rsid w:val="0033507F"/>
    <w:rsid w:val="00352AFD"/>
    <w:rsid w:val="00357090"/>
    <w:rsid w:val="003639F5"/>
    <w:rsid w:val="00365F0D"/>
    <w:rsid w:val="00373597"/>
    <w:rsid w:val="003739B5"/>
    <w:rsid w:val="00374BA8"/>
    <w:rsid w:val="00377213"/>
    <w:rsid w:val="00377F6A"/>
    <w:rsid w:val="003800F8"/>
    <w:rsid w:val="00381E52"/>
    <w:rsid w:val="00385A37"/>
    <w:rsid w:val="00393F07"/>
    <w:rsid w:val="003A1A1F"/>
    <w:rsid w:val="003C2B7A"/>
    <w:rsid w:val="003C3C53"/>
    <w:rsid w:val="003D6D3F"/>
    <w:rsid w:val="003D7DCF"/>
    <w:rsid w:val="003F050A"/>
    <w:rsid w:val="003F4E13"/>
    <w:rsid w:val="003F5655"/>
    <w:rsid w:val="004011AB"/>
    <w:rsid w:val="00401DB8"/>
    <w:rsid w:val="004102F0"/>
    <w:rsid w:val="00410956"/>
    <w:rsid w:val="004115C2"/>
    <w:rsid w:val="00414B59"/>
    <w:rsid w:val="00415131"/>
    <w:rsid w:val="00417A34"/>
    <w:rsid w:val="00417EF4"/>
    <w:rsid w:val="004341FF"/>
    <w:rsid w:val="00440A84"/>
    <w:rsid w:val="004528F1"/>
    <w:rsid w:val="00455B5E"/>
    <w:rsid w:val="00463410"/>
    <w:rsid w:val="00463CA6"/>
    <w:rsid w:val="00464208"/>
    <w:rsid w:val="00464E13"/>
    <w:rsid w:val="004719FD"/>
    <w:rsid w:val="00471E8C"/>
    <w:rsid w:val="004815A4"/>
    <w:rsid w:val="004906C9"/>
    <w:rsid w:val="00490FAA"/>
    <w:rsid w:val="004A4A98"/>
    <w:rsid w:val="004D2FB2"/>
    <w:rsid w:val="004E10AC"/>
    <w:rsid w:val="0051276B"/>
    <w:rsid w:val="0051766C"/>
    <w:rsid w:val="0052135E"/>
    <w:rsid w:val="00536A6F"/>
    <w:rsid w:val="00543FC7"/>
    <w:rsid w:val="00545E86"/>
    <w:rsid w:val="005527D2"/>
    <w:rsid w:val="00556177"/>
    <w:rsid w:val="00566EC1"/>
    <w:rsid w:val="00586F2D"/>
    <w:rsid w:val="00591DA7"/>
    <w:rsid w:val="005921D6"/>
    <w:rsid w:val="005927CF"/>
    <w:rsid w:val="00592BEE"/>
    <w:rsid w:val="005A79C0"/>
    <w:rsid w:val="005A7BD1"/>
    <w:rsid w:val="005B092B"/>
    <w:rsid w:val="005B4D29"/>
    <w:rsid w:val="005C0403"/>
    <w:rsid w:val="005C3FB1"/>
    <w:rsid w:val="00607BA3"/>
    <w:rsid w:val="00653DBE"/>
    <w:rsid w:val="00653DEE"/>
    <w:rsid w:val="006612F1"/>
    <w:rsid w:val="00663F7E"/>
    <w:rsid w:val="00676F96"/>
    <w:rsid w:val="00677D1F"/>
    <w:rsid w:val="006839D6"/>
    <w:rsid w:val="00684BF2"/>
    <w:rsid w:val="00696D47"/>
    <w:rsid w:val="006A2391"/>
    <w:rsid w:val="006D015F"/>
    <w:rsid w:val="006D073C"/>
    <w:rsid w:val="006D6E8C"/>
    <w:rsid w:val="006E2ACF"/>
    <w:rsid w:val="006E5327"/>
    <w:rsid w:val="00700749"/>
    <w:rsid w:val="00706346"/>
    <w:rsid w:val="00707DCF"/>
    <w:rsid w:val="00715B98"/>
    <w:rsid w:val="00717611"/>
    <w:rsid w:val="00730767"/>
    <w:rsid w:val="0073126A"/>
    <w:rsid w:val="00736FF5"/>
    <w:rsid w:val="007406CA"/>
    <w:rsid w:val="007445C5"/>
    <w:rsid w:val="007552A5"/>
    <w:rsid w:val="0077285F"/>
    <w:rsid w:val="00792381"/>
    <w:rsid w:val="007A5157"/>
    <w:rsid w:val="007A5F0C"/>
    <w:rsid w:val="007A7F3F"/>
    <w:rsid w:val="007B2525"/>
    <w:rsid w:val="007C3D25"/>
    <w:rsid w:val="007C7224"/>
    <w:rsid w:val="007D2634"/>
    <w:rsid w:val="007D355C"/>
    <w:rsid w:val="007E6116"/>
    <w:rsid w:val="007F2121"/>
    <w:rsid w:val="007F3288"/>
    <w:rsid w:val="007F5F81"/>
    <w:rsid w:val="00801C8A"/>
    <w:rsid w:val="00802584"/>
    <w:rsid w:val="0081047F"/>
    <w:rsid w:val="00810B4B"/>
    <w:rsid w:val="00814048"/>
    <w:rsid w:val="00816475"/>
    <w:rsid w:val="008173C1"/>
    <w:rsid w:val="00823395"/>
    <w:rsid w:val="00824E9A"/>
    <w:rsid w:val="00825DBE"/>
    <w:rsid w:val="00826ACD"/>
    <w:rsid w:val="00830E5C"/>
    <w:rsid w:val="008458FD"/>
    <w:rsid w:val="00857092"/>
    <w:rsid w:val="008704FD"/>
    <w:rsid w:val="00871032"/>
    <w:rsid w:val="00874A21"/>
    <w:rsid w:val="008824B8"/>
    <w:rsid w:val="008902CA"/>
    <w:rsid w:val="008922C4"/>
    <w:rsid w:val="008A5882"/>
    <w:rsid w:val="008C14AF"/>
    <w:rsid w:val="008D01EC"/>
    <w:rsid w:val="008D4C30"/>
    <w:rsid w:val="008D7258"/>
    <w:rsid w:val="008E0316"/>
    <w:rsid w:val="008F0B31"/>
    <w:rsid w:val="008F3E8F"/>
    <w:rsid w:val="008F4D22"/>
    <w:rsid w:val="008F51F2"/>
    <w:rsid w:val="008F52CD"/>
    <w:rsid w:val="009014D6"/>
    <w:rsid w:val="00902CC0"/>
    <w:rsid w:val="00910813"/>
    <w:rsid w:val="00914CEF"/>
    <w:rsid w:val="009308B7"/>
    <w:rsid w:val="0093354E"/>
    <w:rsid w:val="00936CC6"/>
    <w:rsid w:val="009617DB"/>
    <w:rsid w:val="009650AA"/>
    <w:rsid w:val="00990CDF"/>
    <w:rsid w:val="009A0837"/>
    <w:rsid w:val="009A7044"/>
    <w:rsid w:val="009A7519"/>
    <w:rsid w:val="009B3DCC"/>
    <w:rsid w:val="009C03C5"/>
    <w:rsid w:val="009C13A3"/>
    <w:rsid w:val="009D4D57"/>
    <w:rsid w:val="009E608C"/>
    <w:rsid w:val="00A24EAE"/>
    <w:rsid w:val="00A617F9"/>
    <w:rsid w:val="00A61C3F"/>
    <w:rsid w:val="00A6207F"/>
    <w:rsid w:val="00A66A80"/>
    <w:rsid w:val="00A673AB"/>
    <w:rsid w:val="00A85286"/>
    <w:rsid w:val="00A86A2C"/>
    <w:rsid w:val="00A9238C"/>
    <w:rsid w:val="00AB22A0"/>
    <w:rsid w:val="00AB25FD"/>
    <w:rsid w:val="00AB3CCC"/>
    <w:rsid w:val="00AB6532"/>
    <w:rsid w:val="00AD20D0"/>
    <w:rsid w:val="00AD2493"/>
    <w:rsid w:val="00AD7A02"/>
    <w:rsid w:val="00AE1F90"/>
    <w:rsid w:val="00AF1EA5"/>
    <w:rsid w:val="00B02AE0"/>
    <w:rsid w:val="00B04D3A"/>
    <w:rsid w:val="00B106F7"/>
    <w:rsid w:val="00B12E0D"/>
    <w:rsid w:val="00B234E7"/>
    <w:rsid w:val="00B23D20"/>
    <w:rsid w:val="00B44D3D"/>
    <w:rsid w:val="00B5505A"/>
    <w:rsid w:val="00B56030"/>
    <w:rsid w:val="00B61B3A"/>
    <w:rsid w:val="00B64FFA"/>
    <w:rsid w:val="00B70C03"/>
    <w:rsid w:val="00B73358"/>
    <w:rsid w:val="00B80018"/>
    <w:rsid w:val="00B84014"/>
    <w:rsid w:val="00B85805"/>
    <w:rsid w:val="00BA2D80"/>
    <w:rsid w:val="00BB3562"/>
    <w:rsid w:val="00BC48D6"/>
    <w:rsid w:val="00BD117D"/>
    <w:rsid w:val="00BD5C5F"/>
    <w:rsid w:val="00BF082E"/>
    <w:rsid w:val="00C00C1D"/>
    <w:rsid w:val="00C4179A"/>
    <w:rsid w:val="00C4677A"/>
    <w:rsid w:val="00C50EFD"/>
    <w:rsid w:val="00C53873"/>
    <w:rsid w:val="00C53EF0"/>
    <w:rsid w:val="00C57763"/>
    <w:rsid w:val="00C6518A"/>
    <w:rsid w:val="00C726D2"/>
    <w:rsid w:val="00CB7582"/>
    <w:rsid w:val="00CB7A5D"/>
    <w:rsid w:val="00CC09C0"/>
    <w:rsid w:val="00CC15CB"/>
    <w:rsid w:val="00CC4271"/>
    <w:rsid w:val="00CC75DC"/>
    <w:rsid w:val="00CD6E42"/>
    <w:rsid w:val="00CE43ED"/>
    <w:rsid w:val="00CF7917"/>
    <w:rsid w:val="00D043CD"/>
    <w:rsid w:val="00D06B27"/>
    <w:rsid w:val="00D06E33"/>
    <w:rsid w:val="00D169DC"/>
    <w:rsid w:val="00D348BA"/>
    <w:rsid w:val="00D3618C"/>
    <w:rsid w:val="00D41DE6"/>
    <w:rsid w:val="00D4269F"/>
    <w:rsid w:val="00D47AA8"/>
    <w:rsid w:val="00D60793"/>
    <w:rsid w:val="00D66C74"/>
    <w:rsid w:val="00D71A9C"/>
    <w:rsid w:val="00D77BE6"/>
    <w:rsid w:val="00D90168"/>
    <w:rsid w:val="00D90868"/>
    <w:rsid w:val="00D9542C"/>
    <w:rsid w:val="00D95E80"/>
    <w:rsid w:val="00DA081C"/>
    <w:rsid w:val="00DB3923"/>
    <w:rsid w:val="00DB492D"/>
    <w:rsid w:val="00DB5D37"/>
    <w:rsid w:val="00DB7005"/>
    <w:rsid w:val="00DD4EB7"/>
    <w:rsid w:val="00DE403C"/>
    <w:rsid w:val="00DE4A03"/>
    <w:rsid w:val="00DF57DF"/>
    <w:rsid w:val="00DF5CB8"/>
    <w:rsid w:val="00E0299A"/>
    <w:rsid w:val="00E04BD4"/>
    <w:rsid w:val="00E05690"/>
    <w:rsid w:val="00E05D0B"/>
    <w:rsid w:val="00E10E03"/>
    <w:rsid w:val="00E1171E"/>
    <w:rsid w:val="00E311A5"/>
    <w:rsid w:val="00E351DF"/>
    <w:rsid w:val="00E46C39"/>
    <w:rsid w:val="00E47A7F"/>
    <w:rsid w:val="00E53E39"/>
    <w:rsid w:val="00E567E8"/>
    <w:rsid w:val="00E65900"/>
    <w:rsid w:val="00E71195"/>
    <w:rsid w:val="00E72B7F"/>
    <w:rsid w:val="00E750D6"/>
    <w:rsid w:val="00E76AD5"/>
    <w:rsid w:val="00E81D99"/>
    <w:rsid w:val="00E82E80"/>
    <w:rsid w:val="00E979B5"/>
    <w:rsid w:val="00EA7B87"/>
    <w:rsid w:val="00EB641B"/>
    <w:rsid w:val="00EB72DD"/>
    <w:rsid w:val="00EC31B7"/>
    <w:rsid w:val="00EE20F2"/>
    <w:rsid w:val="00EE58BF"/>
    <w:rsid w:val="00EE65C3"/>
    <w:rsid w:val="00EF0043"/>
    <w:rsid w:val="00EF2D3F"/>
    <w:rsid w:val="00F06D89"/>
    <w:rsid w:val="00F14792"/>
    <w:rsid w:val="00F20496"/>
    <w:rsid w:val="00F20EE5"/>
    <w:rsid w:val="00F2130B"/>
    <w:rsid w:val="00F6043D"/>
    <w:rsid w:val="00F632E2"/>
    <w:rsid w:val="00F70989"/>
    <w:rsid w:val="00F740E9"/>
    <w:rsid w:val="00F833D8"/>
    <w:rsid w:val="00F87BF7"/>
    <w:rsid w:val="00F92153"/>
    <w:rsid w:val="00F92775"/>
    <w:rsid w:val="00F951FD"/>
    <w:rsid w:val="00FA3E00"/>
    <w:rsid w:val="00FA4F33"/>
    <w:rsid w:val="00FB22C3"/>
    <w:rsid w:val="00FB664C"/>
    <w:rsid w:val="00FC7B9C"/>
    <w:rsid w:val="00FD148D"/>
    <w:rsid w:val="00FD1535"/>
    <w:rsid w:val="00FD1B30"/>
    <w:rsid w:val="00FD7F12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ADB2F5"/>
  <w15:docId w15:val="{E251FD35-4B35-4EDB-809B-3C96AA2A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50AA"/>
    <w:pPr>
      <w:spacing w:after="120"/>
      <w:jc w:val="both"/>
    </w:pPr>
    <w:rPr>
      <w:kern w:val="24"/>
      <w:sz w:val="24"/>
      <w:lang w:eastAsia="en-US"/>
    </w:rPr>
  </w:style>
  <w:style w:type="paragraph" w:styleId="Heading1">
    <w:name w:val="heading 1"/>
    <w:basedOn w:val="Normal"/>
    <w:next w:val="Normal"/>
    <w:qFormat/>
    <w:rsid w:val="009650AA"/>
    <w:pPr>
      <w:keepNext/>
      <w:spacing w:before="240"/>
      <w:jc w:val="left"/>
      <w:outlineLvl w:val="0"/>
    </w:pPr>
    <w:rPr>
      <w:rFonts w:ascii="Arial" w:hAnsi="Arial"/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650A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650AA"/>
    <w:pPr>
      <w:tabs>
        <w:tab w:val="center" w:pos="4153"/>
        <w:tab w:val="right" w:pos="8306"/>
      </w:tabs>
    </w:pPr>
  </w:style>
  <w:style w:type="character" w:styleId="PageNumber">
    <w:name w:val="page number"/>
    <w:rsid w:val="009650AA"/>
    <w:rPr>
      <w:rFonts w:ascii="Arial" w:hAnsi="Arial"/>
      <w:color w:val="000080"/>
    </w:rPr>
  </w:style>
  <w:style w:type="paragraph" w:styleId="PlainText">
    <w:name w:val="Plain Text"/>
    <w:basedOn w:val="Normal"/>
    <w:rsid w:val="009650AA"/>
    <w:pPr>
      <w:spacing w:after="0"/>
      <w:jc w:val="left"/>
    </w:pPr>
    <w:rPr>
      <w:rFonts w:ascii="Courier New" w:hAnsi="Courier New" w:cs="Courier New"/>
      <w:kern w:val="0"/>
      <w:sz w:val="20"/>
      <w:lang w:val="en-AU"/>
    </w:rPr>
  </w:style>
  <w:style w:type="paragraph" w:styleId="BalloonText">
    <w:name w:val="Balloon Text"/>
    <w:basedOn w:val="Normal"/>
    <w:semiHidden/>
    <w:rsid w:val="00F9215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EB72DD"/>
    <w:rPr>
      <w:sz w:val="20"/>
    </w:rPr>
  </w:style>
  <w:style w:type="character" w:styleId="FootnoteReference">
    <w:name w:val="footnote reference"/>
    <w:semiHidden/>
    <w:rsid w:val="00EB72DD"/>
    <w:rPr>
      <w:vertAlign w:val="superscript"/>
    </w:rPr>
  </w:style>
  <w:style w:type="character" w:styleId="Hyperlink">
    <w:name w:val="Hyperlink"/>
    <w:rsid w:val="003C3C53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3639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Relationship Type="http://schemas.openxmlformats.org/officeDocument/2006/relationships/customXml" Target="/customXML/item2.xml" Id="Rbd6f309123f84416" 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lson.govt.nz/building-and-property/commercial-building-information/earthquake-prone-building-information" TargetMode="External"/><Relationship Id="rId1" Type="http://schemas.openxmlformats.org/officeDocument/2006/relationships/hyperlink" Target="http://www.nelson.govt.n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7602B738831440DB9AF4B3C0A3E49E12" version="1.0.0">
  <systemFields>
    <field name="Objective-Id">
      <value order="0">A2854929</value>
    </field>
    <field name="Objective-Title">
      <value order="0">Heritage Project Fund 2022 Information Sheet</value>
    </field>
    <field name="Objective-Description">
      <value order="0"/>
    </field>
    <field name="Objective-CreationStamp">
      <value order="0">2022-03-10T02:37:43Z</value>
    </field>
    <field name="Objective-IsApproved">
      <value order="0">false</value>
    </field>
    <field name="Objective-IsPublished">
      <value order="0">true</value>
    </field>
    <field name="Objective-DatePublished">
      <value order="0">2022-03-10T03:04:31Z</value>
    </field>
    <field name="Objective-ModificationStamp">
      <value order="0">2022-03-10T03:04:31Z</value>
    </field>
    <field name="Objective-Owner">
      <value order="0">Sarah Newman-Watt</value>
    </field>
    <field name="Objective-Path">
      <value order="0">TARDIS:Environmental Monitoring and Programmes:Heritage Protection:Heritage Financial Assistance:Heritage Project Fund Process, Timelines, Communications and Allocation Recommendations 2018 -2021:Heritage Project Fund Process, Timelines, Communications and Allocation Reccomendations 2022</value>
    </field>
    <field name="Objective-Parent">
      <value order="0">Heritage Project Fund Process, Timelines, Communications and Allocation Reccomendations 2022</value>
    </field>
    <field name="Objective-State">
      <value order="0">Published</value>
    </field>
    <field name="Objective-VersionId">
      <value order="0">vA4124454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qA6215</value>
    </field>
    <field name="Objective-Classification">
      <value order="0">Council</value>
    </field>
    <field name="Objective-Caveats">
      <value order="0"/>
    </field>
  </systemFields>
  <catalogues>
    <catalogue name="Document Type Catalogue" type="type" ori="id:cA19">
      <field name="Objective-Contract Number">
        <value order="0"/>
      </field>
      <field name="Objective-Project ID">
        <value order="0"/>
      </field>
      <field name="Objective-Service Request Id">
        <value order="0"/>
      </field>
      <field name="Objective-Organisation">
        <value order="0"/>
      </field>
      <field name="Objective-NCS Reference Number">
        <value order="0"/>
      </field>
      <field name="Objective-NCS System Area">
        <value order="0"/>
      </field>
      <field name="Objective-PPR Links">
        <value order="0"/>
      </field>
      <field name="Objective-Review By">
        <value order="0"/>
      </field>
      <field name="Objective-Reviewer">
        <value order="0"/>
      </field>
      <field name="Objective-Department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602B738831440DB9AF4B3C0A3E49E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692</Words>
  <Characters>3809</Characters>
  <Application>Microsoft Office Word</Application>
  <DocSecurity>0</DocSecurity>
  <Lines>317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Nelson City Council</Company>
  <LinksUpToDate>false</LinksUpToDate>
  <CharactersWithSpaces>4287</CharactersWithSpaces>
  <SharedDoc>false</SharedDoc>
  <HLinks>
    <vt:vector size="6" baseType="variant">
      <vt:variant>
        <vt:i4>3276909</vt:i4>
      </vt:variant>
      <vt:variant>
        <vt:i4>0</vt:i4>
      </vt:variant>
      <vt:variant>
        <vt:i4>0</vt:i4>
      </vt:variant>
      <vt:variant>
        <vt:i4>5</vt:i4>
      </vt:variant>
      <vt:variant>
        <vt:lpwstr>http://www.nelson.govt.nz/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richf</dc:creator>
  <cp:lastModifiedBy>Sarah Newman-Watt</cp:lastModifiedBy>
  <cp:revision>3</cp:revision>
  <cp:lastPrinted>2019-03-12T23:52:00Z</cp:lastPrinted>
  <dcterms:created xsi:type="dcterms:W3CDTF">2022-03-10T02:37:00Z</dcterms:created>
  <dcterms:modified xsi:type="dcterms:W3CDTF">2022-03-10T02:38:00Z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A2854929</vt:lpwstr>
  </property>
  <property fmtid="{D5CDD505-2E9C-101B-9397-08002B2CF9AE}" pid="3" name="Objective-Title">
    <vt:lpwstr>Heritage Project Fund 2022 Information Sheet</vt:lpwstr>
  </property>
  <property fmtid="{D5CDD505-2E9C-101B-9397-08002B2CF9AE}" pid="4" name="Objective-Comment">
    <vt:lpwstr/>
  </property>
  <property fmtid="{D5CDD505-2E9C-101B-9397-08002B2CF9AE}" pid="5" name="Objective-CreationStamp">
    <vt:filetime>2022-03-10T02:37:43Z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2022-03-10T03:04:31Z</vt:filetime>
  </property>
  <property fmtid="{D5CDD505-2E9C-101B-9397-08002B2CF9AE}" pid="9" name="Objective-ModificationStamp">
    <vt:filetime>2022-03-10T03:04:31Z</vt:filetime>
  </property>
  <property fmtid="{D5CDD505-2E9C-101B-9397-08002B2CF9AE}" pid="10" name="Objective-Owner">
    <vt:lpwstr>Sarah Newman-Watt</vt:lpwstr>
  </property>
  <property fmtid="{D5CDD505-2E9C-101B-9397-08002B2CF9AE}" pid="11" name="Objective-Path">
    <vt:lpwstr>TARDIS:Environmental Monitoring and Programmes:Heritage Protection:Heritage Financial Assistance:Heritage Project Fund Process, Timelines, Communications and Allocation Recommendations 2018 -2021:Heritage Project Fund Process, Timelines, Communications and Allocation Reccomendations 2022</vt:lpwstr>
  </property>
  <property fmtid="{D5CDD505-2E9C-101B-9397-08002B2CF9AE}" pid="12" name="Objective-Parent">
    <vt:lpwstr>Heritage Project Fund Process, Timelines, Communications and Allocation Reccomendations 2022</vt:lpwstr>
  </property>
  <property fmtid="{D5CDD505-2E9C-101B-9397-08002B2CF9AE}" pid="13" name="Objective-State">
    <vt:lpwstr>Published</vt:lpwstr>
  </property>
  <property fmtid="{D5CDD505-2E9C-101B-9397-08002B2CF9AE}" pid="14" name="Objective-Version">
    <vt:lpwstr>2.0</vt:lpwstr>
  </property>
  <property fmtid="{D5CDD505-2E9C-101B-9397-08002B2CF9AE}" pid="15" name="Objective-VersionNumber">
    <vt:r8>3</vt:r8>
  </property>
  <property fmtid="{D5CDD505-2E9C-101B-9397-08002B2CF9AE}" pid="16" name="Objective-VersionComment">
    <vt:lpwstr/>
  </property>
  <property fmtid="{D5CDD505-2E9C-101B-9397-08002B2CF9AE}" pid="17" name="Objective-FileNumber">
    <vt:lpwstr>qA6215</vt:lpwstr>
  </property>
  <property fmtid="{D5CDD505-2E9C-101B-9397-08002B2CF9AE}" pid="18" name="Objective-Classification">
    <vt:lpwstr>Council</vt:lpwstr>
  </property>
  <property fmtid="{D5CDD505-2E9C-101B-9397-08002B2CF9AE}" pid="19" name="Objective-Caveats">
    <vt:lpwstr/>
  </property>
  <property fmtid="{D5CDD505-2E9C-101B-9397-08002B2CF9AE}" pid="20" name="Objective-Working Sub Type [system]">
    <vt:lpwstr>Adhoc</vt:lpwstr>
  </property>
  <property fmtid="{D5CDD505-2E9C-101B-9397-08002B2CF9AE}" pid="21" name="Objective-Contract Number [system]">
    <vt:lpwstr/>
  </property>
  <property fmtid="{D5CDD505-2E9C-101B-9397-08002B2CF9AE}" pid="22" name="Objective-Project ID [system]">
    <vt:lpwstr/>
  </property>
  <property fmtid="{D5CDD505-2E9C-101B-9397-08002B2CF9AE}" pid="23" name="Objective-Service Request Id [system]">
    <vt:lpwstr/>
  </property>
  <property fmtid="{D5CDD505-2E9C-101B-9397-08002B2CF9AE}" pid="24" name="Objective-Organisation [system]">
    <vt:lpwstr/>
  </property>
  <property fmtid="{D5CDD505-2E9C-101B-9397-08002B2CF9AE}" pid="25" name="Objective-NCS Reference Number [system]">
    <vt:lpwstr/>
  </property>
  <property fmtid="{D5CDD505-2E9C-101B-9397-08002B2CF9AE}" pid="26" name="Objective-NCS System Area [system]">
    <vt:lpwstr/>
  </property>
  <property fmtid="{D5CDD505-2E9C-101B-9397-08002B2CF9AE}" pid="27" name="Objective-PPR Links [system]">
    <vt:lpwstr/>
  </property>
  <property fmtid="{D5CDD505-2E9C-101B-9397-08002B2CF9AE}" pid="28" name="Objective-Review By [system]">
    <vt:lpwstr/>
  </property>
  <property fmtid="{D5CDD505-2E9C-101B-9397-08002B2CF9AE}" pid="29" name="Objective-Reviewer [system]">
    <vt:lpwstr/>
  </property>
  <property fmtid="{D5CDD505-2E9C-101B-9397-08002B2CF9AE}" pid="30" name="Objective-Department [system]">
    <vt:lpwstr>Science and Environment</vt:lpwstr>
  </property>
  <property fmtid="{D5CDD505-2E9C-101B-9397-08002B2CF9AE}" pid="31" name="Objective-RAD Document Number">
    <vt:lpwstr/>
  </property>
  <property fmtid="{D5CDD505-2E9C-101B-9397-08002B2CF9AE}" pid="32" name="Objective-RAD Folder Id">
    <vt:lpwstr/>
  </property>
  <property fmtid="{D5CDD505-2E9C-101B-9397-08002B2CF9AE}" pid="33" name="Objective-RAD Folder Links">
    <vt:lpwstr/>
  </property>
  <property fmtid="{D5CDD505-2E9C-101B-9397-08002B2CF9AE}" pid="34" name="Objective-Correspondence Sub Type [system]">
    <vt:lpwstr>Inwards</vt:lpwstr>
  </property>
  <property fmtid="{D5CDD505-2E9C-101B-9397-08002B2CF9AE}" pid="35" name="Objective-Publication Sub Type [system]">
    <vt:lpwstr>Other</vt:lpwstr>
  </property>
  <property fmtid="{D5CDD505-2E9C-101B-9397-08002B2CF9AE}" pid="36" name="Objective-Description">
    <vt:lpwstr/>
  </property>
  <property fmtid="{D5CDD505-2E9C-101B-9397-08002B2CF9AE}" pid="37" name="Objective-VersionId">
    <vt:lpwstr>vA4124454</vt:lpwstr>
  </property>
  <property fmtid="{D5CDD505-2E9C-101B-9397-08002B2CF9AE}" pid="38" name="Objective-Correspondence Sub Type">
    <vt:lpwstr>Inwards</vt:lpwstr>
  </property>
  <property fmtid="{D5CDD505-2E9C-101B-9397-08002B2CF9AE}" pid="39" name="Objective-Contract Number">
    <vt:lpwstr/>
  </property>
  <property fmtid="{D5CDD505-2E9C-101B-9397-08002B2CF9AE}" pid="40" name="Objective-Project ID">
    <vt:lpwstr/>
  </property>
  <property fmtid="{D5CDD505-2E9C-101B-9397-08002B2CF9AE}" pid="41" name="Objective-Service Request Id">
    <vt:lpwstr/>
  </property>
  <property fmtid="{D5CDD505-2E9C-101B-9397-08002B2CF9AE}" pid="42" name="Objective-Organisation">
    <vt:lpwstr/>
  </property>
  <property fmtid="{D5CDD505-2E9C-101B-9397-08002B2CF9AE}" pid="43" name="Objective-NCS Reference Number">
    <vt:lpwstr/>
  </property>
  <property fmtid="{D5CDD505-2E9C-101B-9397-08002B2CF9AE}" pid="44" name="Objective-NCS System Area">
    <vt:lpwstr/>
  </property>
  <property fmtid="{D5CDD505-2E9C-101B-9397-08002B2CF9AE}" pid="45" name="Objective-PPR Links">
    <vt:lpwstr/>
  </property>
  <property fmtid="{D5CDD505-2E9C-101B-9397-08002B2CF9AE}" pid="46" name="Objective-Review By">
    <vt:lpwstr/>
  </property>
  <property fmtid="{D5CDD505-2E9C-101B-9397-08002B2CF9AE}" pid="47" name="Objective-Reviewer">
    <vt:lpwstr/>
  </property>
  <property fmtid="{D5CDD505-2E9C-101B-9397-08002B2CF9AE}" pid="48" name="Objective-Department">
    <vt:lpwstr/>
  </property>
</Properties>
</file>